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99E85" w14:textId="76B3187C" w:rsidR="000F10BE" w:rsidRDefault="000F10BE" w:rsidP="009E26AE">
      <w:pPr>
        <w:spacing w:line="480" w:lineRule="auto"/>
        <w:rPr>
          <w:rFonts w:ascii="Times New Roman" w:hAnsi="Times New Roman" w:cs="Times New Roman"/>
          <w:b/>
          <w:bCs/>
        </w:rPr>
      </w:pPr>
      <w:r>
        <w:rPr>
          <w:rFonts w:ascii="Times New Roman" w:hAnsi="Times New Roman" w:cs="Times New Roman"/>
          <w:b/>
          <w:bCs/>
        </w:rPr>
        <w:t>Supplementary file</w:t>
      </w:r>
      <w:r w:rsidR="009E26AE">
        <w:rPr>
          <w:rFonts w:ascii="Times New Roman" w:hAnsi="Times New Roman" w:cs="Times New Roman"/>
          <w:b/>
          <w:bCs/>
        </w:rPr>
        <w:t xml:space="preserve"> 1</w:t>
      </w:r>
    </w:p>
    <w:p w14:paraId="08FAC8C7" w14:textId="77777777" w:rsidR="009E26AE" w:rsidRDefault="009E26AE" w:rsidP="00B05045">
      <w:pPr>
        <w:jc w:val="both"/>
        <w:rPr>
          <w:rFonts w:ascii="Times New Roman" w:hAnsi="Times New Roman" w:cs="Times New Roman"/>
          <w:b/>
          <w:bCs/>
        </w:rPr>
      </w:pPr>
    </w:p>
    <w:p w14:paraId="7430A316" w14:textId="633F2852" w:rsidR="009A364E" w:rsidRDefault="009A364E" w:rsidP="00B05045">
      <w:pPr>
        <w:jc w:val="both"/>
        <w:rPr>
          <w:rFonts w:ascii="Times New Roman" w:hAnsi="Times New Roman" w:cs="Times New Roman"/>
          <w:b/>
          <w:bCs/>
        </w:rPr>
      </w:pPr>
      <w:r>
        <w:rPr>
          <w:rFonts w:ascii="Times New Roman" w:hAnsi="Times New Roman" w:cs="Times New Roman"/>
          <w:b/>
          <w:bCs/>
        </w:rPr>
        <w:t>Homologs of TMD and LD of HGSNAT found in a Dali search</w:t>
      </w:r>
    </w:p>
    <w:p w14:paraId="4E49F103" w14:textId="77777777" w:rsidR="004544F1" w:rsidRDefault="004544F1" w:rsidP="00B05045">
      <w:pPr>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986"/>
        <w:gridCol w:w="1410"/>
        <w:gridCol w:w="1416"/>
        <w:gridCol w:w="1412"/>
        <w:gridCol w:w="1030"/>
        <w:gridCol w:w="3096"/>
      </w:tblGrid>
      <w:tr w:rsidR="009A364E" w:rsidRPr="00A03CE9" w14:paraId="0AF923E6" w14:textId="77777777" w:rsidTr="00890C21">
        <w:tc>
          <w:tcPr>
            <w:tcW w:w="988" w:type="dxa"/>
            <w:vAlign w:val="center"/>
          </w:tcPr>
          <w:p w14:paraId="08ED7962" w14:textId="77777777" w:rsidR="009A364E" w:rsidRPr="00A03CE9" w:rsidRDefault="009A364E" w:rsidP="00B05045">
            <w:pPr>
              <w:jc w:val="center"/>
              <w:rPr>
                <w:rFonts w:ascii="Times New Roman" w:hAnsi="Times New Roman" w:cs="Times New Roman"/>
                <w:b/>
                <w:bCs/>
              </w:rPr>
            </w:pPr>
            <w:r w:rsidRPr="00A03CE9">
              <w:rPr>
                <w:rFonts w:ascii="Times New Roman" w:hAnsi="Times New Roman" w:cs="Times New Roman"/>
                <w:b/>
                <w:bCs/>
              </w:rPr>
              <w:t>PDB</w:t>
            </w:r>
            <w:r>
              <w:rPr>
                <w:rFonts w:ascii="Times New Roman" w:hAnsi="Times New Roman" w:cs="Times New Roman"/>
                <w:b/>
                <w:bCs/>
              </w:rPr>
              <w:t xml:space="preserve"> ID</w:t>
            </w:r>
          </w:p>
        </w:tc>
        <w:tc>
          <w:tcPr>
            <w:tcW w:w="1417" w:type="dxa"/>
            <w:vAlign w:val="center"/>
          </w:tcPr>
          <w:p w14:paraId="195657C8" w14:textId="77777777" w:rsidR="009A364E" w:rsidRPr="00A03CE9" w:rsidRDefault="009A364E" w:rsidP="00B05045">
            <w:pPr>
              <w:jc w:val="center"/>
              <w:rPr>
                <w:rFonts w:ascii="Times New Roman" w:hAnsi="Times New Roman" w:cs="Times New Roman"/>
                <w:b/>
                <w:bCs/>
              </w:rPr>
            </w:pPr>
            <w:r w:rsidRPr="00A03CE9">
              <w:rPr>
                <w:rFonts w:ascii="Times New Roman" w:hAnsi="Times New Roman" w:cs="Times New Roman"/>
                <w:b/>
                <w:bCs/>
              </w:rPr>
              <w:t>RMSD (Å)</w:t>
            </w:r>
          </w:p>
        </w:tc>
        <w:tc>
          <w:tcPr>
            <w:tcW w:w="1418" w:type="dxa"/>
            <w:vAlign w:val="center"/>
          </w:tcPr>
          <w:p w14:paraId="20724975" w14:textId="77777777" w:rsidR="009A364E" w:rsidRPr="00A03CE9" w:rsidRDefault="009A364E" w:rsidP="00B05045">
            <w:pPr>
              <w:jc w:val="center"/>
              <w:rPr>
                <w:rFonts w:ascii="Times New Roman" w:hAnsi="Times New Roman" w:cs="Times New Roman"/>
                <w:b/>
                <w:bCs/>
              </w:rPr>
            </w:pPr>
            <w:r w:rsidRPr="00A03CE9">
              <w:rPr>
                <w:rFonts w:ascii="Times New Roman" w:hAnsi="Times New Roman" w:cs="Times New Roman"/>
                <w:b/>
                <w:bCs/>
              </w:rPr>
              <w:t>Number of equivalent residues</w:t>
            </w:r>
          </w:p>
        </w:tc>
        <w:tc>
          <w:tcPr>
            <w:tcW w:w="1417" w:type="dxa"/>
            <w:vAlign w:val="center"/>
          </w:tcPr>
          <w:p w14:paraId="5B78D103" w14:textId="77777777" w:rsidR="009A364E" w:rsidRPr="00A03CE9" w:rsidRDefault="009A364E" w:rsidP="00B05045">
            <w:pPr>
              <w:jc w:val="center"/>
              <w:rPr>
                <w:rFonts w:ascii="Times New Roman" w:hAnsi="Times New Roman" w:cs="Times New Roman"/>
                <w:b/>
                <w:bCs/>
              </w:rPr>
            </w:pPr>
            <w:r w:rsidRPr="00A03CE9">
              <w:rPr>
                <w:rFonts w:ascii="Times New Roman" w:hAnsi="Times New Roman" w:cs="Times New Roman"/>
                <w:b/>
                <w:bCs/>
              </w:rPr>
              <w:t>Total number of residues</w:t>
            </w:r>
          </w:p>
        </w:tc>
        <w:tc>
          <w:tcPr>
            <w:tcW w:w="992" w:type="dxa"/>
            <w:vAlign w:val="center"/>
          </w:tcPr>
          <w:p w14:paraId="44F7532E" w14:textId="77777777" w:rsidR="009A364E" w:rsidRPr="00A03CE9" w:rsidRDefault="009A364E" w:rsidP="00B05045">
            <w:pPr>
              <w:jc w:val="center"/>
              <w:rPr>
                <w:rFonts w:ascii="Times New Roman" w:hAnsi="Times New Roman" w:cs="Times New Roman"/>
                <w:b/>
                <w:bCs/>
              </w:rPr>
            </w:pPr>
            <w:r w:rsidRPr="00A03CE9">
              <w:rPr>
                <w:rFonts w:ascii="Times New Roman" w:hAnsi="Times New Roman" w:cs="Times New Roman"/>
                <w:b/>
                <w:bCs/>
              </w:rPr>
              <w:t>% Identity</w:t>
            </w:r>
          </w:p>
        </w:tc>
        <w:tc>
          <w:tcPr>
            <w:tcW w:w="3118" w:type="dxa"/>
            <w:vAlign w:val="center"/>
          </w:tcPr>
          <w:p w14:paraId="5F3EE58C" w14:textId="77777777" w:rsidR="009A364E" w:rsidRPr="00A03CE9" w:rsidRDefault="009A364E" w:rsidP="00B05045">
            <w:pPr>
              <w:jc w:val="center"/>
              <w:rPr>
                <w:rFonts w:ascii="Times New Roman" w:hAnsi="Times New Roman" w:cs="Times New Roman"/>
                <w:b/>
                <w:bCs/>
              </w:rPr>
            </w:pPr>
            <w:r w:rsidRPr="00A03CE9">
              <w:rPr>
                <w:rFonts w:ascii="Times New Roman" w:hAnsi="Times New Roman" w:cs="Times New Roman"/>
                <w:b/>
                <w:bCs/>
              </w:rPr>
              <w:t>Protein</w:t>
            </w:r>
          </w:p>
        </w:tc>
      </w:tr>
      <w:tr w:rsidR="009A364E" w:rsidRPr="00A03CE9" w14:paraId="0E00048B" w14:textId="77777777" w:rsidTr="00890C21">
        <w:tc>
          <w:tcPr>
            <w:tcW w:w="9350" w:type="dxa"/>
            <w:gridSpan w:val="6"/>
            <w:vAlign w:val="center"/>
          </w:tcPr>
          <w:p w14:paraId="12E2E195" w14:textId="77777777" w:rsidR="009A364E" w:rsidRDefault="009A364E" w:rsidP="00B05045">
            <w:pPr>
              <w:jc w:val="center"/>
              <w:rPr>
                <w:rFonts w:ascii="Times New Roman" w:hAnsi="Times New Roman" w:cs="Times New Roman"/>
                <w:i/>
                <w:iCs/>
              </w:rPr>
            </w:pPr>
          </w:p>
          <w:p w14:paraId="24F4DF5B" w14:textId="77777777" w:rsidR="009A364E" w:rsidRDefault="009A364E" w:rsidP="00B05045">
            <w:pPr>
              <w:jc w:val="center"/>
              <w:rPr>
                <w:rFonts w:ascii="Times New Roman" w:hAnsi="Times New Roman" w:cs="Times New Roman"/>
                <w:i/>
                <w:iCs/>
              </w:rPr>
            </w:pPr>
            <w:r w:rsidRPr="00853A44">
              <w:rPr>
                <w:rFonts w:ascii="Times New Roman" w:hAnsi="Times New Roman" w:cs="Times New Roman"/>
                <w:i/>
                <w:iCs/>
              </w:rPr>
              <w:t>Homologs of TMD</w:t>
            </w:r>
          </w:p>
          <w:p w14:paraId="612971CF" w14:textId="77777777" w:rsidR="009A364E" w:rsidRPr="00853A44" w:rsidRDefault="009A364E" w:rsidP="00B05045">
            <w:pPr>
              <w:jc w:val="center"/>
              <w:rPr>
                <w:rFonts w:ascii="Times New Roman" w:hAnsi="Times New Roman" w:cs="Times New Roman"/>
                <w:i/>
                <w:iCs/>
              </w:rPr>
            </w:pPr>
          </w:p>
        </w:tc>
      </w:tr>
      <w:tr w:rsidR="009A364E" w:rsidRPr="00A03CE9" w14:paraId="7D1D9206" w14:textId="77777777" w:rsidTr="00890C21">
        <w:tc>
          <w:tcPr>
            <w:tcW w:w="988" w:type="dxa"/>
          </w:tcPr>
          <w:p w14:paraId="31BB0304"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5LNK</w:t>
            </w:r>
          </w:p>
        </w:tc>
        <w:tc>
          <w:tcPr>
            <w:tcW w:w="1417" w:type="dxa"/>
          </w:tcPr>
          <w:p w14:paraId="6E6F84F8"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5.8</w:t>
            </w:r>
          </w:p>
        </w:tc>
        <w:tc>
          <w:tcPr>
            <w:tcW w:w="1418" w:type="dxa"/>
          </w:tcPr>
          <w:p w14:paraId="474D1A1A"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84</w:t>
            </w:r>
          </w:p>
        </w:tc>
        <w:tc>
          <w:tcPr>
            <w:tcW w:w="1417" w:type="dxa"/>
          </w:tcPr>
          <w:p w14:paraId="73EF2298"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175</w:t>
            </w:r>
          </w:p>
        </w:tc>
        <w:tc>
          <w:tcPr>
            <w:tcW w:w="992" w:type="dxa"/>
          </w:tcPr>
          <w:p w14:paraId="380F288A"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17</w:t>
            </w:r>
          </w:p>
        </w:tc>
        <w:tc>
          <w:tcPr>
            <w:tcW w:w="3118" w:type="dxa"/>
          </w:tcPr>
          <w:p w14:paraId="389311C5"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 xml:space="preserve">Mitochondrial complex 1, 51 </w:t>
            </w:r>
            <w:proofErr w:type="spellStart"/>
            <w:r w:rsidRPr="00A03CE9">
              <w:rPr>
                <w:rFonts w:ascii="Times New Roman" w:hAnsi="Times New Roman" w:cs="Times New Roman"/>
              </w:rPr>
              <w:t>kDa</w:t>
            </w:r>
            <w:proofErr w:type="spellEnd"/>
            <w:r w:rsidRPr="00A03CE9">
              <w:rPr>
                <w:rFonts w:ascii="Times New Roman" w:hAnsi="Times New Roman" w:cs="Times New Roman"/>
              </w:rPr>
              <w:t xml:space="preserve"> subunit</w:t>
            </w:r>
          </w:p>
        </w:tc>
      </w:tr>
      <w:tr w:rsidR="009A364E" w:rsidRPr="00A03CE9" w14:paraId="55E2478A" w14:textId="77777777" w:rsidTr="00890C21">
        <w:tc>
          <w:tcPr>
            <w:tcW w:w="988" w:type="dxa"/>
          </w:tcPr>
          <w:p w14:paraId="7277D9C0"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5CE3</w:t>
            </w:r>
          </w:p>
        </w:tc>
        <w:tc>
          <w:tcPr>
            <w:tcW w:w="1417" w:type="dxa"/>
          </w:tcPr>
          <w:p w14:paraId="7AE99867"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4.3</w:t>
            </w:r>
          </w:p>
        </w:tc>
        <w:tc>
          <w:tcPr>
            <w:tcW w:w="1418" w:type="dxa"/>
          </w:tcPr>
          <w:p w14:paraId="6E8898C8"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93</w:t>
            </w:r>
          </w:p>
        </w:tc>
        <w:tc>
          <w:tcPr>
            <w:tcW w:w="1417" w:type="dxa"/>
          </w:tcPr>
          <w:p w14:paraId="095A2A1E"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598</w:t>
            </w:r>
          </w:p>
        </w:tc>
        <w:tc>
          <w:tcPr>
            <w:tcW w:w="992" w:type="dxa"/>
          </w:tcPr>
          <w:p w14:paraId="630E854E"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16</w:t>
            </w:r>
          </w:p>
        </w:tc>
        <w:tc>
          <w:tcPr>
            <w:tcW w:w="3118" w:type="dxa"/>
          </w:tcPr>
          <w:p w14:paraId="3F1CFB52"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Actin</w:t>
            </w:r>
          </w:p>
        </w:tc>
      </w:tr>
      <w:tr w:rsidR="009A364E" w:rsidRPr="00A03CE9" w14:paraId="7170AAFE" w14:textId="77777777" w:rsidTr="00890C21">
        <w:tc>
          <w:tcPr>
            <w:tcW w:w="988" w:type="dxa"/>
          </w:tcPr>
          <w:p w14:paraId="64DF4F4C"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6B2Z</w:t>
            </w:r>
          </w:p>
        </w:tc>
        <w:tc>
          <w:tcPr>
            <w:tcW w:w="1417" w:type="dxa"/>
          </w:tcPr>
          <w:p w14:paraId="65F21277"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9.1</w:t>
            </w:r>
          </w:p>
        </w:tc>
        <w:tc>
          <w:tcPr>
            <w:tcW w:w="1418" w:type="dxa"/>
          </w:tcPr>
          <w:p w14:paraId="12BB42BD"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87</w:t>
            </w:r>
          </w:p>
        </w:tc>
        <w:tc>
          <w:tcPr>
            <w:tcW w:w="1417" w:type="dxa"/>
          </w:tcPr>
          <w:p w14:paraId="34FC0887"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249</w:t>
            </w:r>
          </w:p>
        </w:tc>
        <w:tc>
          <w:tcPr>
            <w:tcW w:w="992" w:type="dxa"/>
          </w:tcPr>
          <w:p w14:paraId="43E001E7"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15</w:t>
            </w:r>
          </w:p>
        </w:tc>
        <w:tc>
          <w:tcPr>
            <w:tcW w:w="3118" w:type="dxa"/>
          </w:tcPr>
          <w:p w14:paraId="03B5D31D"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Mitochondrial ATP synthase subunit C</w:t>
            </w:r>
          </w:p>
        </w:tc>
      </w:tr>
      <w:tr w:rsidR="009A364E" w:rsidRPr="00A03CE9" w14:paraId="54C5C5C9" w14:textId="77777777" w:rsidTr="00890C21">
        <w:tc>
          <w:tcPr>
            <w:tcW w:w="988" w:type="dxa"/>
          </w:tcPr>
          <w:p w14:paraId="0A5CB99A"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6HV6</w:t>
            </w:r>
          </w:p>
        </w:tc>
        <w:tc>
          <w:tcPr>
            <w:tcW w:w="1417" w:type="dxa"/>
          </w:tcPr>
          <w:p w14:paraId="22490F01"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4</w:t>
            </w:r>
          </w:p>
        </w:tc>
        <w:tc>
          <w:tcPr>
            <w:tcW w:w="1418" w:type="dxa"/>
          </w:tcPr>
          <w:p w14:paraId="67D16CD5"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66</w:t>
            </w:r>
          </w:p>
        </w:tc>
        <w:tc>
          <w:tcPr>
            <w:tcW w:w="1417" w:type="dxa"/>
          </w:tcPr>
          <w:p w14:paraId="68490E8E"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293</w:t>
            </w:r>
          </w:p>
        </w:tc>
        <w:tc>
          <w:tcPr>
            <w:tcW w:w="992" w:type="dxa"/>
          </w:tcPr>
          <w:p w14:paraId="55C03BFF"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15</w:t>
            </w:r>
          </w:p>
        </w:tc>
        <w:tc>
          <w:tcPr>
            <w:tcW w:w="3118" w:type="dxa"/>
          </w:tcPr>
          <w:p w14:paraId="4ACA7A61" w14:textId="77777777" w:rsidR="009A364E" w:rsidRPr="00A03CE9" w:rsidRDefault="009A364E" w:rsidP="00B05045">
            <w:pPr>
              <w:jc w:val="both"/>
              <w:rPr>
                <w:rFonts w:ascii="Times New Roman" w:hAnsi="Times New Roman" w:cs="Times New Roman"/>
              </w:rPr>
            </w:pPr>
            <w:proofErr w:type="spellStart"/>
            <w:r w:rsidRPr="00A03CE9">
              <w:rPr>
                <w:rFonts w:ascii="Times New Roman" w:hAnsi="Times New Roman" w:cs="Times New Roman"/>
              </w:rPr>
              <w:t>PatoxP</w:t>
            </w:r>
            <w:proofErr w:type="spellEnd"/>
            <w:r w:rsidRPr="00A03CE9">
              <w:rPr>
                <w:rFonts w:ascii="Times New Roman" w:hAnsi="Times New Roman" w:cs="Times New Roman"/>
              </w:rPr>
              <w:t xml:space="preserve"> toxin</w:t>
            </w:r>
          </w:p>
        </w:tc>
      </w:tr>
      <w:tr w:rsidR="009A364E" w:rsidRPr="00A03CE9" w14:paraId="75234E31" w14:textId="77777777" w:rsidTr="00890C21">
        <w:tc>
          <w:tcPr>
            <w:tcW w:w="988" w:type="dxa"/>
          </w:tcPr>
          <w:p w14:paraId="42419519"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6KKK</w:t>
            </w:r>
          </w:p>
        </w:tc>
        <w:tc>
          <w:tcPr>
            <w:tcW w:w="1417" w:type="dxa"/>
          </w:tcPr>
          <w:p w14:paraId="6901BB31"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5.9</w:t>
            </w:r>
          </w:p>
        </w:tc>
        <w:tc>
          <w:tcPr>
            <w:tcW w:w="1418" w:type="dxa"/>
          </w:tcPr>
          <w:p w14:paraId="02774236"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133</w:t>
            </w:r>
          </w:p>
        </w:tc>
        <w:tc>
          <w:tcPr>
            <w:tcW w:w="1417" w:type="dxa"/>
          </w:tcPr>
          <w:p w14:paraId="3433CB50"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380</w:t>
            </w:r>
          </w:p>
        </w:tc>
        <w:tc>
          <w:tcPr>
            <w:tcW w:w="992" w:type="dxa"/>
          </w:tcPr>
          <w:p w14:paraId="420B90A9"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14</w:t>
            </w:r>
          </w:p>
        </w:tc>
        <w:tc>
          <w:tcPr>
            <w:tcW w:w="3118" w:type="dxa"/>
          </w:tcPr>
          <w:p w14:paraId="50B970A5"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 xml:space="preserve">Sugar efflux transporter </w:t>
            </w:r>
            <w:proofErr w:type="spellStart"/>
            <w:r w:rsidRPr="00A03CE9">
              <w:rPr>
                <w:rFonts w:ascii="Times New Roman" w:hAnsi="Times New Roman" w:cs="Times New Roman"/>
              </w:rPr>
              <w:t>SotB</w:t>
            </w:r>
            <w:proofErr w:type="spellEnd"/>
          </w:p>
        </w:tc>
      </w:tr>
      <w:tr w:rsidR="009A364E" w:rsidRPr="00A03CE9" w14:paraId="16FF772A" w14:textId="77777777" w:rsidTr="00890C21">
        <w:tc>
          <w:tcPr>
            <w:tcW w:w="9350" w:type="dxa"/>
            <w:gridSpan w:val="6"/>
            <w:vAlign w:val="center"/>
          </w:tcPr>
          <w:p w14:paraId="667BAF5A" w14:textId="77777777" w:rsidR="009A364E" w:rsidRDefault="009A364E" w:rsidP="00B05045">
            <w:pPr>
              <w:jc w:val="center"/>
              <w:rPr>
                <w:rFonts w:ascii="Times New Roman" w:hAnsi="Times New Roman" w:cs="Times New Roman"/>
                <w:i/>
                <w:iCs/>
              </w:rPr>
            </w:pPr>
          </w:p>
          <w:p w14:paraId="3202EBC9" w14:textId="77777777" w:rsidR="009A364E" w:rsidRDefault="009A364E" w:rsidP="00B05045">
            <w:pPr>
              <w:jc w:val="center"/>
              <w:rPr>
                <w:rFonts w:ascii="Times New Roman" w:hAnsi="Times New Roman" w:cs="Times New Roman"/>
                <w:i/>
                <w:iCs/>
              </w:rPr>
            </w:pPr>
            <w:r w:rsidRPr="00853A44">
              <w:rPr>
                <w:rFonts w:ascii="Times New Roman" w:hAnsi="Times New Roman" w:cs="Times New Roman"/>
                <w:i/>
                <w:iCs/>
              </w:rPr>
              <w:t>Homologs of LD</w:t>
            </w:r>
          </w:p>
          <w:p w14:paraId="351C3A90" w14:textId="77777777" w:rsidR="009A364E" w:rsidRPr="00853A44" w:rsidRDefault="009A364E" w:rsidP="00B05045">
            <w:pPr>
              <w:jc w:val="center"/>
              <w:rPr>
                <w:rFonts w:ascii="Times New Roman" w:hAnsi="Times New Roman" w:cs="Times New Roman"/>
                <w:i/>
                <w:iCs/>
              </w:rPr>
            </w:pPr>
          </w:p>
        </w:tc>
      </w:tr>
      <w:tr w:rsidR="009A364E" w:rsidRPr="00A03CE9" w14:paraId="3898AAD5" w14:textId="77777777" w:rsidTr="00890C21">
        <w:tc>
          <w:tcPr>
            <w:tcW w:w="988" w:type="dxa"/>
          </w:tcPr>
          <w:p w14:paraId="618B395B"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6CZT</w:t>
            </w:r>
          </w:p>
        </w:tc>
        <w:tc>
          <w:tcPr>
            <w:tcW w:w="1417" w:type="dxa"/>
          </w:tcPr>
          <w:p w14:paraId="3524539E"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2</w:t>
            </w:r>
          </w:p>
        </w:tc>
        <w:tc>
          <w:tcPr>
            <w:tcW w:w="1418" w:type="dxa"/>
          </w:tcPr>
          <w:p w14:paraId="4DA89C08"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81</w:t>
            </w:r>
          </w:p>
        </w:tc>
        <w:tc>
          <w:tcPr>
            <w:tcW w:w="1417" w:type="dxa"/>
          </w:tcPr>
          <w:p w14:paraId="5876AB42"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82</w:t>
            </w:r>
          </w:p>
        </w:tc>
        <w:tc>
          <w:tcPr>
            <w:tcW w:w="992" w:type="dxa"/>
          </w:tcPr>
          <w:p w14:paraId="5B94E056"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15</w:t>
            </w:r>
          </w:p>
        </w:tc>
        <w:tc>
          <w:tcPr>
            <w:tcW w:w="3118" w:type="dxa"/>
          </w:tcPr>
          <w:p w14:paraId="796F2984" w14:textId="77777777" w:rsidR="009A364E" w:rsidRPr="00A03CE9" w:rsidRDefault="009A364E" w:rsidP="00B05045">
            <w:pPr>
              <w:jc w:val="both"/>
              <w:rPr>
                <w:rFonts w:ascii="Times New Roman" w:hAnsi="Times New Roman" w:cs="Times New Roman"/>
              </w:rPr>
            </w:pPr>
            <w:proofErr w:type="spellStart"/>
            <w:r w:rsidRPr="00A03CE9">
              <w:rPr>
                <w:rFonts w:ascii="Times New Roman" w:hAnsi="Times New Roman" w:cs="Times New Roman"/>
              </w:rPr>
              <w:t>AlgF</w:t>
            </w:r>
            <w:proofErr w:type="spellEnd"/>
            <w:r w:rsidRPr="00A03CE9">
              <w:rPr>
                <w:rFonts w:ascii="Times New Roman" w:hAnsi="Times New Roman" w:cs="Times New Roman"/>
              </w:rPr>
              <w:t>, alginate biosynthesis protein</w:t>
            </w:r>
          </w:p>
        </w:tc>
      </w:tr>
      <w:tr w:rsidR="009A364E" w:rsidRPr="00A03CE9" w14:paraId="0102A905" w14:textId="77777777" w:rsidTr="00890C21">
        <w:tc>
          <w:tcPr>
            <w:tcW w:w="988" w:type="dxa"/>
          </w:tcPr>
          <w:p w14:paraId="53DE8D36"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6IXH</w:t>
            </w:r>
          </w:p>
        </w:tc>
        <w:tc>
          <w:tcPr>
            <w:tcW w:w="1417" w:type="dxa"/>
          </w:tcPr>
          <w:p w14:paraId="1BDC36AC"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3.1</w:t>
            </w:r>
          </w:p>
        </w:tc>
        <w:tc>
          <w:tcPr>
            <w:tcW w:w="1418" w:type="dxa"/>
          </w:tcPr>
          <w:p w14:paraId="6A2A2718"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87</w:t>
            </w:r>
          </w:p>
        </w:tc>
        <w:tc>
          <w:tcPr>
            <w:tcW w:w="1417" w:type="dxa"/>
          </w:tcPr>
          <w:p w14:paraId="6E2AAFEA"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123</w:t>
            </w:r>
          </w:p>
        </w:tc>
        <w:tc>
          <w:tcPr>
            <w:tcW w:w="992" w:type="dxa"/>
          </w:tcPr>
          <w:p w14:paraId="76AB88EF"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14</w:t>
            </w:r>
          </w:p>
        </w:tc>
        <w:tc>
          <w:tcPr>
            <w:tcW w:w="3118" w:type="dxa"/>
          </w:tcPr>
          <w:p w14:paraId="2DB12C71"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Type VI secretion system core complex TSSJ</w:t>
            </w:r>
          </w:p>
        </w:tc>
      </w:tr>
      <w:tr w:rsidR="009A364E" w:rsidRPr="00A03CE9" w14:paraId="2346202C" w14:textId="77777777" w:rsidTr="00890C21">
        <w:tc>
          <w:tcPr>
            <w:tcW w:w="988" w:type="dxa"/>
          </w:tcPr>
          <w:p w14:paraId="5E1AE09C"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6G7G</w:t>
            </w:r>
          </w:p>
        </w:tc>
        <w:tc>
          <w:tcPr>
            <w:tcW w:w="1417" w:type="dxa"/>
          </w:tcPr>
          <w:p w14:paraId="48279890"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3.1</w:t>
            </w:r>
          </w:p>
        </w:tc>
        <w:tc>
          <w:tcPr>
            <w:tcW w:w="1418" w:type="dxa"/>
          </w:tcPr>
          <w:p w14:paraId="3214B417"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88</w:t>
            </w:r>
          </w:p>
        </w:tc>
        <w:tc>
          <w:tcPr>
            <w:tcW w:w="1417" w:type="dxa"/>
          </w:tcPr>
          <w:p w14:paraId="5F4D9FC9"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115</w:t>
            </w:r>
          </w:p>
        </w:tc>
        <w:tc>
          <w:tcPr>
            <w:tcW w:w="992" w:type="dxa"/>
          </w:tcPr>
          <w:p w14:paraId="3FF7BC29"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13</w:t>
            </w:r>
          </w:p>
        </w:tc>
        <w:tc>
          <w:tcPr>
            <w:tcW w:w="3118" w:type="dxa"/>
          </w:tcPr>
          <w:p w14:paraId="1DFA3814"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S-protein homolog (SPH) 15</w:t>
            </w:r>
          </w:p>
        </w:tc>
      </w:tr>
      <w:tr w:rsidR="009A364E" w:rsidRPr="00A03CE9" w14:paraId="0482E101" w14:textId="77777777" w:rsidTr="00890C21">
        <w:tc>
          <w:tcPr>
            <w:tcW w:w="988" w:type="dxa"/>
          </w:tcPr>
          <w:p w14:paraId="544D07B5"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5A9I</w:t>
            </w:r>
          </w:p>
        </w:tc>
        <w:tc>
          <w:tcPr>
            <w:tcW w:w="1417" w:type="dxa"/>
          </w:tcPr>
          <w:p w14:paraId="2A2D8EC9"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2.3</w:t>
            </w:r>
          </w:p>
        </w:tc>
        <w:tc>
          <w:tcPr>
            <w:tcW w:w="1418" w:type="dxa"/>
          </w:tcPr>
          <w:p w14:paraId="30CB7B4E"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95</w:t>
            </w:r>
          </w:p>
        </w:tc>
        <w:tc>
          <w:tcPr>
            <w:tcW w:w="1417" w:type="dxa"/>
          </w:tcPr>
          <w:p w14:paraId="0946215A"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194</w:t>
            </w:r>
          </w:p>
        </w:tc>
        <w:tc>
          <w:tcPr>
            <w:tcW w:w="992" w:type="dxa"/>
          </w:tcPr>
          <w:p w14:paraId="627A2E25"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12</w:t>
            </w:r>
          </w:p>
        </w:tc>
        <w:tc>
          <w:tcPr>
            <w:tcW w:w="3118" w:type="dxa"/>
          </w:tcPr>
          <w:p w14:paraId="044920FB"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ECD of PepT2</w:t>
            </w:r>
          </w:p>
        </w:tc>
      </w:tr>
      <w:tr w:rsidR="009A364E" w:rsidRPr="00A03CE9" w14:paraId="3EA5E557" w14:textId="77777777" w:rsidTr="00890C21">
        <w:tc>
          <w:tcPr>
            <w:tcW w:w="988" w:type="dxa"/>
          </w:tcPr>
          <w:p w14:paraId="2BFE9019"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5AMT</w:t>
            </w:r>
          </w:p>
        </w:tc>
        <w:tc>
          <w:tcPr>
            <w:tcW w:w="1417" w:type="dxa"/>
          </w:tcPr>
          <w:p w14:paraId="5FEAD36A"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3.7</w:t>
            </w:r>
          </w:p>
        </w:tc>
        <w:tc>
          <w:tcPr>
            <w:tcW w:w="1418" w:type="dxa"/>
          </w:tcPr>
          <w:p w14:paraId="4EBD7C86"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84</w:t>
            </w:r>
          </w:p>
        </w:tc>
        <w:tc>
          <w:tcPr>
            <w:tcW w:w="1417" w:type="dxa"/>
          </w:tcPr>
          <w:p w14:paraId="565EF38D"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105</w:t>
            </w:r>
          </w:p>
        </w:tc>
        <w:tc>
          <w:tcPr>
            <w:tcW w:w="992" w:type="dxa"/>
          </w:tcPr>
          <w:p w14:paraId="13B23E05"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12</w:t>
            </w:r>
          </w:p>
        </w:tc>
        <w:tc>
          <w:tcPr>
            <w:tcW w:w="3118" w:type="dxa"/>
          </w:tcPr>
          <w:p w14:paraId="3801F878" w14:textId="77777777" w:rsidR="009A364E" w:rsidRPr="00A03CE9" w:rsidRDefault="009A364E" w:rsidP="00B05045">
            <w:pPr>
              <w:jc w:val="both"/>
              <w:rPr>
                <w:rFonts w:ascii="Times New Roman" w:hAnsi="Times New Roman" w:cs="Times New Roman"/>
              </w:rPr>
            </w:pPr>
            <w:r w:rsidRPr="00A03CE9">
              <w:rPr>
                <w:rFonts w:ascii="Times New Roman" w:hAnsi="Times New Roman" w:cs="Times New Roman"/>
              </w:rPr>
              <w:t>Intracellular growth locus E (</w:t>
            </w:r>
            <w:proofErr w:type="spellStart"/>
            <w:r w:rsidRPr="00A03CE9">
              <w:rPr>
                <w:rFonts w:ascii="Times New Roman" w:hAnsi="Times New Roman" w:cs="Times New Roman"/>
              </w:rPr>
              <w:t>IglE</w:t>
            </w:r>
            <w:proofErr w:type="spellEnd"/>
            <w:r w:rsidRPr="00A03CE9">
              <w:rPr>
                <w:rFonts w:ascii="Times New Roman" w:hAnsi="Times New Roman" w:cs="Times New Roman"/>
              </w:rPr>
              <w:t>)</w:t>
            </w:r>
          </w:p>
        </w:tc>
      </w:tr>
    </w:tbl>
    <w:p w14:paraId="7D5C1AF6" w14:textId="77777777" w:rsidR="009A364E" w:rsidRDefault="009A364E" w:rsidP="00007ECD">
      <w:pPr>
        <w:spacing w:line="480" w:lineRule="auto"/>
        <w:jc w:val="both"/>
        <w:rPr>
          <w:rFonts w:ascii="Times New Roman" w:hAnsi="Times New Roman" w:cs="Times New Roman"/>
          <w:b/>
          <w:bCs/>
        </w:rPr>
      </w:pPr>
    </w:p>
    <w:p w14:paraId="51833FD5" w14:textId="7B8E182B" w:rsidR="009A364E" w:rsidRDefault="009A364E" w:rsidP="00007ECD">
      <w:pPr>
        <w:spacing w:line="480" w:lineRule="auto"/>
        <w:jc w:val="both"/>
        <w:rPr>
          <w:rFonts w:ascii="Times New Roman" w:hAnsi="Times New Roman" w:cs="Times New Roman"/>
        </w:rPr>
      </w:pPr>
      <w:r>
        <w:rPr>
          <w:rFonts w:ascii="Times New Roman" w:hAnsi="Times New Roman" w:cs="Times New Roman"/>
        </w:rPr>
        <w:t>Dali (</w:t>
      </w:r>
      <w:r w:rsidRPr="00CA2D47">
        <w:rPr>
          <w:rFonts w:ascii="Times New Roman" w:hAnsi="Times New Roman" w:cs="Times New Roman"/>
          <w:b/>
          <w:bCs/>
        </w:rPr>
        <w:t>D</w:t>
      </w:r>
      <w:r w:rsidRPr="00CA2D47">
        <w:rPr>
          <w:rFonts w:ascii="Times New Roman" w:hAnsi="Times New Roman" w:cs="Times New Roman"/>
        </w:rPr>
        <w:t>istance M</w:t>
      </w:r>
      <w:r w:rsidRPr="00CA2D47">
        <w:rPr>
          <w:rFonts w:ascii="Times New Roman" w:hAnsi="Times New Roman" w:cs="Times New Roman"/>
          <w:b/>
          <w:bCs/>
        </w:rPr>
        <w:t>a</w:t>
      </w:r>
      <w:r w:rsidRPr="00CA2D47">
        <w:rPr>
          <w:rFonts w:ascii="Times New Roman" w:hAnsi="Times New Roman" w:cs="Times New Roman"/>
        </w:rPr>
        <w:t>trix A</w:t>
      </w:r>
      <w:r w:rsidRPr="00CA2D47">
        <w:rPr>
          <w:rFonts w:ascii="Times New Roman" w:hAnsi="Times New Roman" w:cs="Times New Roman"/>
          <w:b/>
          <w:bCs/>
        </w:rPr>
        <w:t>li</w:t>
      </w:r>
      <w:r w:rsidRPr="00CA2D47">
        <w:rPr>
          <w:rFonts w:ascii="Times New Roman" w:hAnsi="Times New Roman" w:cs="Times New Roman"/>
        </w:rPr>
        <w:t>gnment</w:t>
      </w:r>
      <w:r>
        <w:rPr>
          <w:rFonts w:ascii="Times New Roman" w:hAnsi="Times New Roman" w:cs="Times New Roman"/>
        </w:rPr>
        <w:t xml:space="preserve">) web server was used to search the existing database of known structures to find homologs of HGSNAT </w:t>
      </w:r>
      <w:r>
        <w:rPr>
          <w:rFonts w:ascii="Times New Roman" w:hAnsi="Times New Roman" w:cs="Times New Roman"/>
          <w:noProof/>
        </w:rPr>
        <w:t>(Holm</w:t>
      </w:r>
      <w:r w:rsidRPr="0076716D">
        <w:rPr>
          <w:rFonts w:ascii="Times New Roman" w:hAnsi="Times New Roman" w:cs="Times New Roman"/>
          <w:i/>
          <w:noProof/>
        </w:rPr>
        <w:t xml:space="preserve"> </w:t>
      </w:r>
      <w:r w:rsidR="002E52A9">
        <w:rPr>
          <w:rFonts w:ascii="Times New Roman" w:hAnsi="Times New Roman" w:cs="Times New Roman"/>
          <w:i/>
          <w:noProof/>
        </w:rPr>
        <w:t>et al,</w:t>
      </w:r>
      <w:r>
        <w:rPr>
          <w:rFonts w:ascii="Times New Roman" w:hAnsi="Times New Roman" w:cs="Times New Roman"/>
          <w:noProof/>
        </w:rPr>
        <w:t xml:space="preserve"> 2023)</w:t>
      </w:r>
      <w:r>
        <w:rPr>
          <w:rFonts w:ascii="Times New Roman" w:hAnsi="Times New Roman" w:cs="Times New Roman"/>
        </w:rPr>
        <w:t xml:space="preserve">. The poor % identity (&lt;20%) and low % sequence alignment suggests that there are no available structures of homologs of HGSNAT. Low mean RMSD of hits obtained using LD of HGSNAT as input suggests that LD is like some of the existing </w:t>
      </w:r>
      <w:r>
        <w:rPr>
          <w:rFonts w:ascii="Times New Roman" w:hAnsi="Times New Roman" w:cs="Times New Roman"/>
        </w:rPr>
        <w:sym w:font="Symbol" w:char="F062"/>
      </w:r>
      <w:r>
        <w:rPr>
          <w:rFonts w:ascii="Times New Roman" w:hAnsi="Times New Roman" w:cs="Times New Roman"/>
        </w:rPr>
        <w:t>-sandwiches, but TMD of HGSNAT is a novel fold.</w:t>
      </w:r>
    </w:p>
    <w:p w14:paraId="3334C0F2" w14:textId="62CE086A" w:rsidR="009A364E" w:rsidRDefault="009A364E" w:rsidP="00007ECD">
      <w:pPr>
        <w:spacing w:line="480" w:lineRule="auto"/>
        <w:jc w:val="both"/>
        <w:rPr>
          <w:rFonts w:ascii="Times New Roman" w:hAnsi="Times New Roman" w:cs="Times New Roman"/>
        </w:rPr>
      </w:pPr>
    </w:p>
    <w:sectPr w:rsidR="009A36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85509" w14:textId="77777777" w:rsidR="004834ED" w:rsidRDefault="004834ED" w:rsidP="004E1933">
      <w:r>
        <w:separator/>
      </w:r>
    </w:p>
  </w:endnote>
  <w:endnote w:type="continuationSeparator" w:id="0">
    <w:p w14:paraId="6981FE54" w14:textId="77777777" w:rsidR="004834ED" w:rsidRDefault="004834ED" w:rsidP="004E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8B3B4" w14:textId="77777777" w:rsidR="004834ED" w:rsidRDefault="004834ED" w:rsidP="004E1933">
      <w:r>
        <w:separator/>
      </w:r>
    </w:p>
  </w:footnote>
  <w:footnote w:type="continuationSeparator" w:id="0">
    <w:p w14:paraId="55146F39" w14:textId="77777777" w:rsidR="004834ED" w:rsidRDefault="004834ED" w:rsidP="004E1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9A364E"/>
    <w:rsid w:val="00007ECD"/>
    <w:rsid w:val="00007FFD"/>
    <w:rsid w:val="0002007E"/>
    <w:rsid w:val="00031F9E"/>
    <w:rsid w:val="00050EDD"/>
    <w:rsid w:val="00056536"/>
    <w:rsid w:val="00082C90"/>
    <w:rsid w:val="000867A7"/>
    <w:rsid w:val="0009249E"/>
    <w:rsid w:val="00092CCE"/>
    <w:rsid w:val="000A155B"/>
    <w:rsid w:val="000B310D"/>
    <w:rsid w:val="000C063A"/>
    <w:rsid w:val="000D68B8"/>
    <w:rsid w:val="000E40BD"/>
    <w:rsid w:val="000E410B"/>
    <w:rsid w:val="000F10BE"/>
    <w:rsid w:val="000F172A"/>
    <w:rsid w:val="00111902"/>
    <w:rsid w:val="00112178"/>
    <w:rsid w:val="00120EA7"/>
    <w:rsid w:val="00124DC3"/>
    <w:rsid w:val="001369BE"/>
    <w:rsid w:val="00137776"/>
    <w:rsid w:val="00150760"/>
    <w:rsid w:val="001513BF"/>
    <w:rsid w:val="00152959"/>
    <w:rsid w:val="001530A7"/>
    <w:rsid w:val="00155676"/>
    <w:rsid w:val="001612CC"/>
    <w:rsid w:val="00164BB2"/>
    <w:rsid w:val="00165A73"/>
    <w:rsid w:val="00173529"/>
    <w:rsid w:val="00192A73"/>
    <w:rsid w:val="001D2EE1"/>
    <w:rsid w:val="001F24E0"/>
    <w:rsid w:val="0020002E"/>
    <w:rsid w:val="00200049"/>
    <w:rsid w:val="00212D23"/>
    <w:rsid w:val="0022050D"/>
    <w:rsid w:val="0022152E"/>
    <w:rsid w:val="002236D2"/>
    <w:rsid w:val="00227E79"/>
    <w:rsid w:val="00240AE9"/>
    <w:rsid w:val="0027100D"/>
    <w:rsid w:val="00280907"/>
    <w:rsid w:val="0028710D"/>
    <w:rsid w:val="002B5867"/>
    <w:rsid w:val="002C0041"/>
    <w:rsid w:val="002C4675"/>
    <w:rsid w:val="002D4E0E"/>
    <w:rsid w:val="002E28E5"/>
    <w:rsid w:val="002E52A9"/>
    <w:rsid w:val="002F2962"/>
    <w:rsid w:val="002F29EA"/>
    <w:rsid w:val="0030213A"/>
    <w:rsid w:val="0030430D"/>
    <w:rsid w:val="00306D98"/>
    <w:rsid w:val="00310ADF"/>
    <w:rsid w:val="00326188"/>
    <w:rsid w:val="0033495E"/>
    <w:rsid w:val="00351BF1"/>
    <w:rsid w:val="00356A20"/>
    <w:rsid w:val="003605BF"/>
    <w:rsid w:val="00362FFD"/>
    <w:rsid w:val="003638F5"/>
    <w:rsid w:val="00385C93"/>
    <w:rsid w:val="003B0944"/>
    <w:rsid w:val="003F0D17"/>
    <w:rsid w:val="0040135F"/>
    <w:rsid w:val="0040181D"/>
    <w:rsid w:val="00403BCF"/>
    <w:rsid w:val="00424AE2"/>
    <w:rsid w:val="00427BC3"/>
    <w:rsid w:val="00436306"/>
    <w:rsid w:val="00447569"/>
    <w:rsid w:val="00452C3B"/>
    <w:rsid w:val="0045319B"/>
    <w:rsid w:val="004544F1"/>
    <w:rsid w:val="004654E4"/>
    <w:rsid w:val="00465D45"/>
    <w:rsid w:val="004713B2"/>
    <w:rsid w:val="004774CD"/>
    <w:rsid w:val="00480739"/>
    <w:rsid w:val="004834ED"/>
    <w:rsid w:val="004849A7"/>
    <w:rsid w:val="004A0E64"/>
    <w:rsid w:val="004A5B4B"/>
    <w:rsid w:val="004B51E2"/>
    <w:rsid w:val="004C2A64"/>
    <w:rsid w:val="004D160E"/>
    <w:rsid w:val="004D6DBF"/>
    <w:rsid w:val="004E1933"/>
    <w:rsid w:val="004E2873"/>
    <w:rsid w:val="004F31E4"/>
    <w:rsid w:val="004F5C5A"/>
    <w:rsid w:val="005009EA"/>
    <w:rsid w:val="00504CD4"/>
    <w:rsid w:val="005147CF"/>
    <w:rsid w:val="00524CE5"/>
    <w:rsid w:val="00533E59"/>
    <w:rsid w:val="00540FC7"/>
    <w:rsid w:val="005459A4"/>
    <w:rsid w:val="0056134B"/>
    <w:rsid w:val="005617F8"/>
    <w:rsid w:val="00566AE3"/>
    <w:rsid w:val="00585888"/>
    <w:rsid w:val="005A206B"/>
    <w:rsid w:val="005A56E5"/>
    <w:rsid w:val="005B0F2A"/>
    <w:rsid w:val="005B27F8"/>
    <w:rsid w:val="005B650F"/>
    <w:rsid w:val="005C0EF8"/>
    <w:rsid w:val="005F290E"/>
    <w:rsid w:val="0060264F"/>
    <w:rsid w:val="006053C1"/>
    <w:rsid w:val="00610C59"/>
    <w:rsid w:val="00616E32"/>
    <w:rsid w:val="006215F9"/>
    <w:rsid w:val="00623E1E"/>
    <w:rsid w:val="00631A5E"/>
    <w:rsid w:val="00631C52"/>
    <w:rsid w:val="00631D09"/>
    <w:rsid w:val="00632766"/>
    <w:rsid w:val="006603B8"/>
    <w:rsid w:val="0066339D"/>
    <w:rsid w:val="00663B89"/>
    <w:rsid w:val="006700F5"/>
    <w:rsid w:val="00677C28"/>
    <w:rsid w:val="006859C7"/>
    <w:rsid w:val="0069135D"/>
    <w:rsid w:val="006952E3"/>
    <w:rsid w:val="00696B2D"/>
    <w:rsid w:val="006B5B47"/>
    <w:rsid w:val="006C29F9"/>
    <w:rsid w:val="006D12A9"/>
    <w:rsid w:val="006D6B25"/>
    <w:rsid w:val="006D6B34"/>
    <w:rsid w:val="006F05A5"/>
    <w:rsid w:val="006F05F5"/>
    <w:rsid w:val="006F5BF5"/>
    <w:rsid w:val="00702F9B"/>
    <w:rsid w:val="00710533"/>
    <w:rsid w:val="007241FF"/>
    <w:rsid w:val="00735D47"/>
    <w:rsid w:val="00746E61"/>
    <w:rsid w:val="007506C1"/>
    <w:rsid w:val="00755D2D"/>
    <w:rsid w:val="00777A9D"/>
    <w:rsid w:val="0078648C"/>
    <w:rsid w:val="0079124C"/>
    <w:rsid w:val="007A41A6"/>
    <w:rsid w:val="007B106A"/>
    <w:rsid w:val="007D342C"/>
    <w:rsid w:val="007E2ADE"/>
    <w:rsid w:val="007E46DF"/>
    <w:rsid w:val="007F4C67"/>
    <w:rsid w:val="00814555"/>
    <w:rsid w:val="008331DC"/>
    <w:rsid w:val="0083616A"/>
    <w:rsid w:val="00837A58"/>
    <w:rsid w:val="00847FC9"/>
    <w:rsid w:val="0085189A"/>
    <w:rsid w:val="00861D65"/>
    <w:rsid w:val="00863E02"/>
    <w:rsid w:val="008649C6"/>
    <w:rsid w:val="008726DE"/>
    <w:rsid w:val="00876F62"/>
    <w:rsid w:val="00880408"/>
    <w:rsid w:val="00884FF2"/>
    <w:rsid w:val="008954C4"/>
    <w:rsid w:val="008A1B76"/>
    <w:rsid w:val="008A2DB4"/>
    <w:rsid w:val="008A4497"/>
    <w:rsid w:val="008B12CD"/>
    <w:rsid w:val="008B521D"/>
    <w:rsid w:val="008C3AA6"/>
    <w:rsid w:val="008C4561"/>
    <w:rsid w:val="008C5FD0"/>
    <w:rsid w:val="008D1436"/>
    <w:rsid w:val="008F30F5"/>
    <w:rsid w:val="008F7824"/>
    <w:rsid w:val="008F7E59"/>
    <w:rsid w:val="009018EB"/>
    <w:rsid w:val="0091148F"/>
    <w:rsid w:val="009124B0"/>
    <w:rsid w:val="00926836"/>
    <w:rsid w:val="00927C22"/>
    <w:rsid w:val="00930195"/>
    <w:rsid w:val="0093270C"/>
    <w:rsid w:val="00937BCC"/>
    <w:rsid w:val="00963C97"/>
    <w:rsid w:val="009701ED"/>
    <w:rsid w:val="00972B70"/>
    <w:rsid w:val="00973C0E"/>
    <w:rsid w:val="009755BF"/>
    <w:rsid w:val="00975C46"/>
    <w:rsid w:val="0098313A"/>
    <w:rsid w:val="00994936"/>
    <w:rsid w:val="009A1814"/>
    <w:rsid w:val="009A364E"/>
    <w:rsid w:val="009A43FE"/>
    <w:rsid w:val="009A4A54"/>
    <w:rsid w:val="009B4719"/>
    <w:rsid w:val="009C404A"/>
    <w:rsid w:val="009C7393"/>
    <w:rsid w:val="009D6077"/>
    <w:rsid w:val="009E00F4"/>
    <w:rsid w:val="009E26AE"/>
    <w:rsid w:val="00A000B9"/>
    <w:rsid w:val="00A01B5E"/>
    <w:rsid w:val="00A120D4"/>
    <w:rsid w:val="00A13B9E"/>
    <w:rsid w:val="00A3303E"/>
    <w:rsid w:val="00A37006"/>
    <w:rsid w:val="00A41AB1"/>
    <w:rsid w:val="00A50ADD"/>
    <w:rsid w:val="00A51530"/>
    <w:rsid w:val="00A554B8"/>
    <w:rsid w:val="00A651FD"/>
    <w:rsid w:val="00A6640A"/>
    <w:rsid w:val="00A75415"/>
    <w:rsid w:val="00A878A6"/>
    <w:rsid w:val="00A90F3B"/>
    <w:rsid w:val="00A918F2"/>
    <w:rsid w:val="00A95E5B"/>
    <w:rsid w:val="00A97E5E"/>
    <w:rsid w:val="00AA6F1F"/>
    <w:rsid w:val="00AB3740"/>
    <w:rsid w:val="00AC1347"/>
    <w:rsid w:val="00AC2E0F"/>
    <w:rsid w:val="00AF1391"/>
    <w:rsid w:val="00B00F7E"/>
    <w:rsid w:val="00B01814"/>
    <w:rsid w:val="00B05045"/>
    <w:rsid w:val="00B107CB"/>
    <w:rsid w:val="00B1781A"/>
    <w:rsid w:val="00B244FA"/>
    <w:rsid w:val="00B25AE0"/>
    <w:rsid w:val="00B2676F"/>
    <w:rsid w:val="00B65EC1"/>
    <w:rsid w:val="00B809CE"/>
    <w:rsid w:val="00B86C0B"/>
    <w:rsid w:val="00B9180D"/>
    <w:rsid w:val="00BA5FE6"/>
    <w:rsid w:val="00BB37F5"/>
    <w:rsid w:val="00BC5DE4"/>
    <w:rsid w:val="00BC70BA"/>
    <w:rsid w:val="00BD2286"/>
    <w:rsid w:val="00BD2AF4"/>
    <w:rsid w:val="00BE277A"/>
    <w:rsid w:val="00BF5CCC"/>
    <w:rsid w:val="00C02BF3"/>
    <w:rsid w:val="00C05DA4"/>
    <w:rsid w:val="00C0716C"/>
    <w:rsid w:val="00C16650"/>
    <w:rsid w:val="00C166DA"/>
    <w:rsid w:val="00C30CC4"/>
    <w:rsid w:val="00C37553"/>
    <w:rsid w:val="00C60134"/>
    <w:rsid w:val="00C74955"/>
    <w:rsid w:val="00C829E6"/>
    <w:rsid w:val="00C91C00"/>
    <w:rsid w:val="00C92BFC"/>
    <w:rsid w:val="00C92CD5"/>
    <w:rsid w:val="00CA06EC"/>
    <w:rsid w:val="00CB62E2"/>
    <w:rsid w:val="00CB6ABD"/>
    <w:rsid w:val="00CC421A"/>
    <w:rsid w:val="00CC6924"/>
    <w:rsid w:val="00CD4382"/>
    <w:rsid w:val="00CE3333"/>
    <w:rsid w:val="00CE7CDD"/>
    <w:rsid w:val="00D0453A"/>
    <w:rsid w:val="00D1505C"/>
    <w:rsid w:val="00D2213C"/>
    <w:rsid w:val="00D237BD"/>
    <w:rsid w:val="00D24A2A"/>
    <w:rsid w:val="00D3329C"/>
    <w:rsid w:val="00D334A7"/>
    <w:rsid w:val="00D840DD"/>
    <w:rsid w:val="00D86118"/>
    <w:rsid w:val="00D97829"/>
    <w:rsid w:val="00DA6181"/>
    <w:rsid w:val="00DB6C46"/>
    <w:rsid w:val="00DE03CA"/>
    <w:rsid w:val="00DF3920"/>
    <w:rsid w:val="00DF5E27"/>
    <w:rsid w:val="00DF74C1"/>
    <w:rsid w:val="00E00135"/>
    <w:rsid w:val="00E029F3"/>
    <w:rsid w:val="00E0482E"/>
    <w:rsid w:val="00E11731"/>
    <w:rsid w:val="00E20AE3"/>
    <w:rsid w:val="00E3538D"/>
    <w:rsid w:val="00E61864"/>
    <w:rsid w:val="00E619D0"/>
    <w:rsid w:val="00E64723"/>
    <w:rsid w:val="00E71E4B"/>
    <w:rsid w:val="00E721B5"/>
    <w:rsid w:val="00E72D89"/>
    <w:rsid w:val="00E74171"/>
    <w:rsid w:val="00E75B85"/>
    <w:rsid w:val="00E86F85"/>
    <w:rsid w:val="00E96D5B"/>
    <w:rsid w:val="00EA2B5F"/>
    <w:rsid w:val="00EA3D1E"/>
    <w:rsid w:val="00EB44A4"/>
    <w:rsid w:val="00EB45A5"/>
    <w:rsid w:val="00ED304A"/>
    <w:rsid w:val="00ED5572"/>
    <w:rsid w:val="00EE1C33"/>
    <w:rsid w:val="00EE55C8"/>
    <w:rsid w:val="00EE6979"/>
    <w:rsid w:val="00F02F4C"/>
    <w:rsid w:val="00F02F6E"/>
    <w:rsid w:val="00F063F5"/>
    <w:rsid w:val="00F3403C"/>
    <w:rsid w:val="00F419EB"/>
    <w:rsid w:val="00F4326A"/>
    <w:rsid w:val="00F46DDD"/>
    <w:rsid w:val="00F47611"/>
    <w:rsid w:val="00F95998"/>
    <w:rsid w:val="00F9741B"/>
    <w:rsid w:val="00FB319F"/>
    <w:rsid w:val="00FC738F"/>
    <w:rsid w:val="00FD483A"/>
    <w:rsid w:val="00FE5B16"/>
    <w:rsid w:val="00FE734D"/>
    <w:rsid w:val="00FF0842"/>
    <w:rsid w:val="00FF5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68FE4C"/>
  <w15:chartTrackingRefBased/>
  <w15:docId w15:val="{BEF9BE65-F993-914B-B30F-553968C3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6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9A364E"/>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9A364E"/>
    <w:rPr>
      <w:rFonts w:ascii="Calibri" w:hAnsi="Calibri" w:cs="Calibri"/>
    </w:rPr>
  </w:style>
  <w:style w:type="paragraph" w:customStyle="1" w:styleId="EndNoteBibliography">
    <w:name w:val="EndNote Bibliography"/>
    <w:basedOn w:val="Normal"/>
    <w:link w:val="EndNoteBibliographyChar"/>
    <w:rsid w:val="009A364E"/>
    <w:pPr>
      <w:jc w:val="both"/>
    </w:pPr>
    <w:rPr>
      <w:rFonts w:ascii="Calibri" w:hAnsi="Calibri" w:cs="Calibri"/>
    </w:rPr>
  </w:style>
  <w:style w:type="character" w:customStyle="1" w:styleId="EndNoteBibliographyChar">
    <w:name w:val="EndNote Bibliography Char"/>
    <w:basedOn w:val="DefaultParagraphFont"/>
    <w:link w:val="EndNoteBibliography"/>
    <w:rsid w:val="009A364E"/>
    <w:rPr>
      <w:rFonts w:ascii="Calibri" w:hAnsi="Calibri" w:cs="Calibri"/>
    </w:rPr>
  </w:style>
  <w:style w:type="character" w:styleId="PlaceholderText">
    <w:name w:val="Placeholder Text"/>
    <w:basedOn w:val="DefaultParagraphFont"/>
    <w:uiPriority w:val="99"/>
    <w:semiHidden/>
    <w:rsid w:val="009A364E"/>
    <w:rPr>
      <w:color w:val="808080"/>
    </w:rPr>
  </w:style>
  <w:style w:type="paragraph" w:styleId="Revision">
    <w:name w:val="Revision"/>
    <w:hidden/>
    <w:uiPriority w:val="99"/>
    <w:semiHidden/>
    <w:rsid w:val="009A364E"/>
  </w:style>
  <w:style w:type="character" w:styleId="CommentReference">
    <w:name w:val="annotation reference"/>
    <w:basedOn w:val="DefaultParagraphFont"/>
    <w:uiPriority w:val="99"/>
    <w:semiHidden/>
    <w:unhideWhenUsed/>
    <w:rsid w:val="009A364E"/>
    <w:rPr>
      <w:sz w:val="16"/>
      <w:szCs w:val="16"/>
    </w:rPr>
  </w:style>
  <w:style w:type="paragraph" w:styleId="CommentText">
    <w:name w:val="annotation text"/>
    <w:basedOn w:val="Normal"/>
    <w:link w:val="CommentTextChar"/>
    <w:uiPriority w:val="99"/>
    <w:semiHidden/>
    <w:unhideWhenUsed/>
    <w:rsid w:val="009A364E"/>
    <w:rPr>
      <w:sz w:val="20"/>
      <w:szCs w:val="20"/>
    </w:rPr>
  </w:style>
  <w:style w:type="character" w:customStyle="1" w:styleId="CommentTextChar">
    <w:name w:val="Comment Text Char"/>
    <w:basedOn w:val="DefaultParagraphFont"/>
    <w:link w:val="CommentText"/>
    <w:uiPriority w:val="99"/>
    <w:semiHidden/>
    <w:rsid w:val="009A364E"/>
    <w:rPr>
      <w:sz w:val="20"/>
      <w:szCs w:val="20"/>
    </w:rPr>
  </w:style>
  <w:style w:type="paragraph" w:styleId="CommentSubject">
    <w:name w:val="annotation subject"/>
    <w:basedOn w:val="CommentText"/>
    <w:next w:val="CommentText"/>
    <w:link w:val="CommentSubjectChar"/>
    <w:uiPriority w:val="99"/>
    <w:semiHidden/>
    <w:unhideWhenUsed/>
    <w:rsid w:val="009A364E"/>
    <w:rPr>
      <w:b/>
      <w:bCs/>
    </w:rPr>
  </w:style>
  <w:style w:type="character" w:customStyle="1" w:styleId="CommentSubjectChar">
    <w:name w:val="Comment Subject Char"/>
    <w:basedOn w:val="CommentTextChar"/>
    <w:link w:val="CommentSubject"/>
    <w:uiPriority w:val="99"/>
    <w:semiHidden/>
    <w:rsid w:val="009A364E"/>
    <w:rPr>
      <w:b/>
      <w:bCs/>
      <w:sz w:val="20"/>
      <w:szCs w:val="20"/>
    </w:rPr>
  </w:style>
  <w:style w:type="character" w:styleId="Hyperlink">
    <w:name w:val="Hyperlink"/>
    <w:basedOn w:val="DefaultParagraphFont"/>
    <w:uiPriority w:val="99"/>
    <w:unhideWhenUsed/>
    <w:rsid w:val="009A364E"/>
    <w:rPr>
      <w:color w:val="0563C1" w:themeColor="hyperlink"/>
      <w:u w:val="single"/>
    </w:rPr>
  </w:style>
  <w:style w:type="character" w:styleId="UnresolvedMention">
    <w:name w:val="Unresolved Mention"/>
    <w:basedOn w:val="DefaultParagraphFont"/>
    <w:uiPriority w:val="99"/>
    <w:semiHidden/>
    <w:unhideWhenUsed/>
    <w:rsid w:val="009A364E"/>
    <w:rPr>
      <w:color w:val="605E5C"/>
      <w:shd w:val="clear" w:color="auto" w:fill="E1DFDD"/>
    </w:rPr>
  </w:style>
  <w:style w:type="paragraph" w:styleId="ListParagraph">
    <w:name w:val="List Paragraph"/>
    <w:basedOn w:val="Normal"/>
    <w:uiPriority w:val="34"/>
    <w:qFormat/>
    <w:rsid w:val="009A364E"/>
    <w:pPr>
      <w:ind w:left="720"/>
      <w:contextualSpacing/>
    </w:pPr>
  </w:style>
  <w:style w:type="table" w:styleId="TableGrid">
    <w:name w:val="Table Grid"/>
    <w:basedOn w:val="TableNormal"/>
    <w:uiPriority w:val="39"/>
    <w:rsid w:val="009A3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1933"/>
    <w:pPr>
      <w:tabs>
        <w:tab w:val="center" w:pos="4680"/>
        <w:tab w:val="right" w:pos="9360"/>
      </w:tabs>
    </w:pPr>
  </w:style>
  <w:style w:type="character" w:customStyle="1" w:styleId="HeaderChar">
    <w:name w:val="Header Char"/>
    <w:basedOn w:val="DefaultParagraphFont"/>
    <w:link w:val="Header"/>
    <w:uiPriority w:val="99"/>
    <w:rsid w:val="004E1933"/>
  </w:style>
  <w:style w:type="paragraph" w:styleId="Footer">
    <w:name w:val="footer"/>
    <w:basedOn w:val="Normal"/>
    <w:link w:val="FooterChar"/>
    <w:uiPriority w:val="99"/>
    <w:unhideWhenUsed/>
    <w:rsid w:val="004E1933"/>
    <w:pPr>
      <w:tabs>
        <w:tab w:val="center" w:pos="4680"/>
        <w:tab w:val="right" w:pos="9360"/>
      </w:tabs>
    </w:pPr>
  </w:style>
  <w:style w:type="character" w:customStyle="1" w:styleId="FooterChar">
    <w:name w:val="Footer Char"/>
    <w:basedOn w:val="DefaultParagraphFont"/>
    <w:link w:val="Footer"/>
    <w:uiPriority w:val="99"/>
    <w:rsid w:val="004E1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.~WRD0000</Template>
  <TotalTime>4</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Navratna, Vikas</dc:creator>
  <cp:keywords/>
  <dc:description/>
  <cp:lastModifiedBy>Navratna, Vikas</cp:lastModifiedBy>
  <cp:revision>2</cp:revision>
  <dcterms:created xsi:type="dcterms:W3CDTF">2024-07-29T20:05:00Z</dcterms:created>
  <dcterms:modified xsi:type="dcterms:W3CDTF">2024-07-29T20:05:00Z</dcterms:modified>
</cp:coreProperties>
</file>