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4C38813" w:rsidR="00F102CC" w:rsidRPr="003D5AF6" w:rsidRDefault="001E22B5">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RPr="006E1220"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021693BC" w14:textId="19487593" w:rsidR="009A1B7E" w:rsidRPr="009A1B7E" w:rsidRDefault="009A1B7E" w:rsidP="009A1B7E">
            <w:pPr>
              <w:jc w:val="both"/>
              <w:rPr>
                <w:rFonts w:ascii="Noto Sans" w:eastAsia="Times New Roman" w:hAnsi="Noto Sans" w:cs="Noto Sans"/>
                <w:color w:val="000000"/>
                <w:sz w:val="18"/>
                <w:szCs w:val="18"/>
                <w:bdr w:val="none" w:sz="0" w:space="0" w:color="auto" w:frame="1"/>
                <w:lang w:val="de-DE" w:eastAsia="en-DE"/>
              </w:rPr>
            </w:pPr>
            <w:r w:rsidRPr="00A730F8">
              <w:rPr>
                <w:rFonts w:ascii="Noto Sans" w:eastAsia="Times New Roman" w:hAnsi="Noto Sans" w:cs="Noto Sans"/>
                <w:color w:val="000000"/>
                <w:sz w:val="18"/>
                <w:szCs w:val="18"/>
                <w:bdr w:val="none" w:sz="0" w:space="0" w:color="auto" w:frame="1"/>
                <w:lang w:val="de-DE" w:eastAsia="en-DE"/>
              </w:rPr>
              <w:t>H3</w:t>
            </w:r>
            <w:r w:rsidRPr="009A1B7E">
              <w:rPr>
                <w:rFonts w:ascii="Noto Sans" w:eastAsia="Times New Roman" w:hAnsi="Noto Sans" w:cs="Noto Sans"/>
                <w:color w:val="000000"/>
                <w:sz w:val="18"/>
                <w:szCs w:val="18"/>
                <w:bdr w:val="none" w:sz="0" w:space="0" w:color="auto" w:frame="1"/>
                <w:lang w:val="de-DE" w:eastAsia="en-DE"/>
              </w:rPr>
              <w:t xml:space="preserve"> - </w:t>
            </w:r>
            <w:r w:rsidRPr="00A730F8">
              <w:rPr>
                <w:rFonts w:ascii="Noto Sans" w:eastAsia="Times New Roman" w:hAnsi="Noto Sans" w:cs="Noto Sans"/>
                <w:color w:val="000000"/>
                <w:sz w:val="18"/>
                <w:szCs w:val="18"/>
                <w:bdr w:val="none" w:sz="0" w:space="0" w:color="auto" w:frame="1"/>
                <w:lang w:val="de-DE" w:eastAsia="en-DE"/>
              </w:rPr>
              <w:t>AB1791</w:t>
            </w:r>
            <w:r w:rsidRPr="009A1B7E">
              <w:rPr>
                <w:rFonts w:ascii="Noto Sans" w:eastAsia="Times New Roman" w:hAnsi="Noto Sans" w:cs="Noto Sans"/>
                <w:color w:val="000000"/>
                <w:sz w:val="18"/>
                <w:szCs w:val="18"/>
                <w:bdr w:val="none" w:sz="0" w:space="0" w:color="auto" w:frame="1"/>
                <w:lang w:val="de-DE" w:eastAsia="en-DE"/>
              </w:rPr>
              <w:t xml:space="preserve"> – </w:t>
            </w:r>
            <w:r w:rsidRPr="00A730F8">
              <w:rPr>
                <w:rFonts w:ascii="Noto Sans" w:eastAsia="Times New Roman" w:hAnsi="Noto Sans" w:cs="Noto Sans"/>
                <w:color w:val="000000"/>
                <w:sz w:val="18"/>
                <w:szCs w:val="18"/>
                <w:bdr w:val="none" w:sz="0" w:space="0" w:color="auto" w:frame="1"/>
                <w:lang w:val="de-DE" w:eastAsia="en-DE"/>
              </w:rPr>
              <w:t>Abcam</w:t>
            </w:r>
            <w:r w:rsidR="006E1220">
              <w:rPr>
                <w:rFonts w:ascii="Noto Sans" w:eastAsia="Times New Roman" w:hAnsi="Noto Sans" w:cs="Noto Sans"/>
                <w:color w:val="000000"/>
                <w:sz w:val="18"/>
                <w:szCs w:val="18"/>
                <w:bdr w:val="none" w:sz="0" w:space="0" w:color="auto" w:frame="1"/>
                <w:lang w:val="de-DE" w:eastAsia="en-DE"/>
              </w:rPr>
              <w:t>.</w:t>
            </w:r>
          </w:p>
          <w:p w14:paraId="76A070C6" w14:textId="77777777" w:rsidR="006E1220" w:rsidRDefault="006E1220" w:rsidP="009A1B7E">
            <w:pPr>
              <w:jc w:val="both"/>
              <w:rPr>
                <w:rFonts w:ascii="Noto Sans" w:eastAsia="Times New Roman" w:hAnsi="Noto Sans" w:cs="Noto Sans"/>
                <w:color w:val="000000"/>
                <w:sz w:val="18"/>
                <w:szCs w:val="18"/>
                <w:bdr w:val="none" w:sz="0" w:space="0" w:color="auto" w:frame="1"/>
                <w:lang w:val="de-DE" w:eastAsia="en-DE"/>
              </w:rPr>
            </w:pPr>
          </w:p>
          <w:p w14:paraId="372E3E9B" w14:textId="243A9630" w:rsidR="009A1B7E" w:rsidRPr="009A1B7E" w:rsidRDefault="009A1B7E" w:rsidP="009A1B7E">
            <w:pPr>
              <w:jc w:val="both"/>
              <w:rPr>
                <w:rFonts w:ascii="Noto Sans" w:eastAsia="Times New Roman" w:hAnsi="Noto Sans" w:cs="Noto Sans"/>
                <w:color w:val="000000"/>
                <w:sz w:val="18"/>
                <w:szCs w:val="18"/>
                <w:bdr w:val="none" w:sz="0" w:space="0" w:color="auto" w:frame="1"/>
                <w:lang w:val="de-DE" w:eastAsia="en-DE"/>
              </w:rPr>
            </w:pPr>
            <w:r w:rsidRPr="00A730F8">
              <w:rPr>
                <w:rFonts w:ascii="Noto Sans" w:eastAsia="Times New Roman" w:hAnsi="Noto Sans" w:cs="Noto Sans"/>
                <w:color w:val="000000"/>
                <w:sz w:val="18"/>
                <w:szCs w:val="18"/>
                <w:bdr w:val="none" w:sz="0" w:space="0" w:color="auto" w:frame="1"/>
                <w:lang w:val="de-DE" w:eastAsia="en-DE"/>
              </w:rPr>
              <w:t>G3BP1</w:t>
            </w:r>
            <w:r w:rsidRPr="009A1B7E">
              <w:rPr>
                <w:rFonts w:ascii="Noto Sans" w:eastAsia="Times New Roman" w:hAnsi="Noto Sans" w:cs="Noto Sans"/>
                <w:color w:val="000000"/>
                <w:sz w:val="18"/>
                <w:szCs w:val="18"/>
                <w:bdr w:val="none" w:sz="0" w:space="0" w:color="auto" w:frame="1"/>
                <w:lang w:val="de-DE" w:eastAsia="en-DE"/>
              </w:rPr>
              <w:t xml:space="preserve">- </w:t>
            </w:r>
            <w:r w:rsidRPr="00A730F8">
              <w:rPr>
                <w:rFonts w:ascii="Noto Sans" w:eastAsia="Times New Roman" w:hAnsi="Noto Sans" w:cs="Noto Sans"/>
                <w:color w:val="000000"/>
                <w:sz w:val="18"/>
                <w:szCs w:val="18"/>
                <w:bdr w:val="none" w:sz="0" w:space="0" w:color="auto" w:frame="1"/>
                <w:lang w:val="de-DE" w:eastAsia="en-DE"/>
              </w:rPr>
              <w:t>13057-2-AP</w:t>
            </w:r>
            <w:r w:rsidRPr="009A1B7E">
              <w:rPr>
                <w:rFonts w:ascii="Noto Sans" w:eastAsia="Times New Roman" w:hAnsi="Noto Sans" w:cs="Noto Sans"/>
                <w:color w:val="000000"/>
                <w:sz w:val="18"/>
                <w:szCs w:val="18"/>
                <w:bdr w:val="none" w:sz="0" w:space="0" w:color="auto" w:frame="1"/>
                <w:lang w:val="de-DE" w:eastAsia="en-DE"/>
              </w:rPr>
              <w:t xml:space="preserve"> </w:t>
            </w:r>
            <w:r w:rsidR="006E1220">
              <w:rPr>
                <w:rFonts w:ascii="Noto Sans" w:eastAsia="Times New Roman" w:hAnsi="Noto Sans" w:cs="Noto Sans"/>
                <w:color w:val="000000"/>
                <w:sz w:val="18"/>
                <w:szCs w:val="18"/>
                <w:bdr w:val="none" w:sz="0" w:space="0" w:color="auto" w:frame="1"/>
                <w:lang w:val="de-DE" w:eastAsia="en-DE"/>
              </w:rPr>
              <w:t>–</w:t>
            </w:r>
            <w:r w:rsidRPr="009A1B7E">
              <w:rPr>
                <w:rFonts w:ascii="Noto Sans" w:eastAsia="Times New Roman" w:hAnsi="Noto Sans" w:cs="Noto Sans"/>
                <w:color w:val="000000"/>
                <w:sz w:val="18"/>
                <w:szCs w:val="18"/>
                <w:bdr w:val="none" w:sz="0" w:space="0" w:color="auto" w:frame="1"/>
                <w:lang w:val="de-DE" w:eastAsia="en-DE"/>
              </w:rPr>
              <w:t xml:space="preserve"> </w:t>
            </w:r>
            <w:r w:rsidRPr="00A730F8">
              <w:rPr>
                <w:rFonts w:ascii="Noto Sans" w:eastAsia="Times New Roman" w:hAnsi="Noto Sans" w:cs="Noto Sans"/>
                <w:color w:val="000000"/>
                <w:sz w:val="18"/>
                <w:szCs w:val="18"/>
                <w:bdr w:val="none" w:sz="0" w:space="0" w:color="auto" w:frame="1"/>
                <w:lang w:val="de-DE" w:eastAsia="en-DE"/>
              </w:rPr>
              <w:t>Proteintech</w:t>
            </w:r>
            <w:r w:rsidR="006E1220">
              <w:rPr>
                <w:rFonts w:ascii="Noto Sans" w:eastAsia="Times New Roman" w:hAnsi="Noto Sans" w:cs="Noto Sans"/>
                <w:color w:val="000000"/>
                <w:sz w:val="18"/>
                <w:szCs w:val="18"/>
                <w:bdr w:val="none" w:sz="0" w:space="0" w:color="auto" w:frame="1"/>
                <w:lang w:val="de-DE" w:eastAsia="en-DE"/>
              </w:rPr>
              <w:t>.</w:t>
            </w:r>
            <w:r w:rsidRPr="009A1B7E">
              <w:rPr>
                <w:rFonts w:ascii="Noto Sans" w:eastAsia="Times New Roman" w:hAnsi="Noto Sans" w:cs="Noto Sans"/>
                <w:color w:val="000000"/>
                <w:sz w:val="18"/>
                <w:szCs w:val="18"/>
                <w:bdr w:val="none" w:sz="0" w:space="0" w:color="auto" w:frame="1"/>
                <w:lang w:val="de-DE" w:eastAsia="en-DE"/>
              </w:rPr>
              <w:t xml:space="preserve"> </w:t>
            </w:r>
          </w:p>
          <w:p w14:paraId="72417E72" w14:textId="77777777" w:rsidR="006E1220" w:rsidRDefault="006E1220" w:rsidP="009A1B7E">
            <w:pPr>
              <w:jc w:val="both"/>
              <w:rPr>
                <w:rFonts w:ascii="Noto Sans" w:eastAsia="Times New Roman" w:hAnsi="Noto Sans" w:cs="Noto Sans"/>
                <w:color w:val="000000"/>
                <w:sz w:val="18"/>
                <w:szCs w:val="18"/>
                <w:bdr w:val="none" w:sz="0" w:space="0" w:color="auto" w:frame="1"/>
                <w:lang w:eastAsia="en-DE"/>
              </w:rPr>
            </w:pPr>
          </w:p>
          <w:p w14:paraId="042499B4" w14:textId="041344C2" w:rsidR="009A1B7E" w:rsidRDefault="009A1B7E" w:rsidP="009A1B7E">
            <w:pPr>
              <w:jc w:val="both"/>
              <w:rPr>
                <w:rFonts w:ascii="Noto Sans" w:eastAsia="Times New Roman" w:hAnsi="Noto Sans" w:cs="Noto Sans"/>
                <w:color w:val="000000"/>
                <w:sz w:val="18"/>
                <w:szCs w:val="18"/>
                <w:bdr w:val="none" w:sz="0" w:space="0" w:color="auto" w:frame="1"/>
                <w:lang w:eastAsia="en-DE"/>
              </w:rPr>
            </w:pPr>
            <w:r w:rsidRPr="00A730F8">
              <w:rPr>
                <w:rFonts w:ascii="Noto Sans" w:eastAsia="Times New Roman" w:hAnsi="Noto Sans" w:cs="Noto Sans"/>
                <w:color w:val="000000"/>
                <w:sz w:val="18"/>
                <w:szCs w:val="18"/>
                <w:bdr w:val="none" w:sz="0" w:space="0" w:color="auto" w:frame="1"/>
                <w:lang w:eastAsia="en-DE"/>
              </w:rPr>
              <w:t>DPC1A - PA5-82478 - Thermo Fisher Scientific</w:t>
            </w:r>
            <w:r w:rsidR="006E1220">
              <w:rPr>
                <w:rFonts w:ascii="Noto Sans" w:eastAsia="Times New Roman" w:hAnsi="Noto Sans" w:cs="Noto Sans"/>
                <w:color w:val="000000"/>
                <w:sz w:val="18"/>
                <w:szCs w:val="18"/>
                <w:bdr w:val="none" w:sz="0" w:space="0" w:color="auto" w:frame="1"/>
                <w:lang w:eastAsia="en-DE"/>
              </w:rPr>
              <w:t>.</w:t>
            </w:r>
          </w:p>
          <w:p w14:paraId="7BD3430A" w14:textId="77777777" w:rsidR="006E1220" w:rsidRDefault="006E1220" w:rsidP="009A1B7E">
            <w:pPr>
              <w:jc w:val="both"/>
              <w:rPr>
                <w:rFonts w:ascii="Noto Sans" w:eastAsia="Times New Roman" w:hAnsi="Noto Sans" w:cs="Noto Sans"/>
                <w:color w:val="000000"/>
                <w:sz w:val="18"/>
                <w:szCs w:val="18"/>
                <w:bdr w:val="none" w:sz="0" w:space="0" w:color="auto" w:frame="1"/>
                <w:lang w:eastAsia="en-DE"/>
              </w:rPr>
            </w:pPr>
          </w:p>
          <w:p w14:paraId="0B294D42" w14:textId="559CCF8D" w:rsidR="009A1B7E" w:rsidRDefault="009A1B7E" w:rsidP="009A1B7E">
            <w:pPr>
              <w:jc w:val="both"/>
              <w:rPr>
                <w:rFonts w:ascii="Noto Sans" w:eastAsia="Times New Roman" w:hAnsi="Noto Sans" w:cs="Noto Sans"/>
                <w:color w:val="000000"/>
                <w:sz w:val="18"/>
                <w:szCs w:val="18"/>
                <w:bdr w:val="none" w:sz="0" w:space="0" w:color="auto" w:frame="1"/>
                <w:lang w:eastAsia="en-DE"/>
              </w:rPr>
            </w:pPr>
            <w:r w:rsidRPr="00A730F8">
              <w:rPr>
                <w:rFonts w:ascii="Noto Sans" w:eastAsia="Times New Roman" w:hAnsi="Noto Sans" w:cs="Noto Sans"/>
                <w:color w:val="000000"/>
                <w:sz w:val="18"/>
                <w:szCs w:val="18"/>
                <w:bdr w:val="none" w:sz="0" w:space="0" w:color="auto" w:frame="1"/>
                <w:lang w:eastAsia="en-DE"/>
              </w:rPr>
              <w:t>Donkey-anti-rat AlexaFluor 488 - A-21208 - ThermoFisher Scientific</w:t>
            </w:r>
            <w:r w:rsidR="006E1220">
              <w:rPr>
                <w:rFonts w:ascii="Noto Sans" w:eastAsia="Times New Roman" w:hAnsi="Noto Sans" w:cs="Noto Sans"/>
                <w:color w:val="000000"/>
                <w:sz w:val="18"/>
                <w:szCs w:val="18"/>
                <w:bdr w:val="none" w:sz="0" w:space="0" w:color="auto" w:frame="1"/>
                <w:lang w:eastAsia="en-DE"/>
              </w:rPr>
              <w:t>.</w:t>
            </w:r>
          </w:p>
          <w:p w14:paraId="429958F9" w14:textId="77777777" w:rsidR="006E1220" w:rsidRDefault="006E1220" w:rsidP="009A1B7E">
            <w:pPr>
              <w:jc w:val="both"/>
              <w:rPr>
                <w:rFonts w:ascii="Noto Sans" w:eastAsia="Times New Roman" w:hAnsi="Noto Sans" w:cs="Noto Sans"/>
                <w:color w:val="000000"/>
                <w:sz w:val="18"/>
                <w:szCs w:val="18"/>
                <w:bdr w:val="none" w:sz="0" w:space="0" w:color="auto" w:frame="1"/>
                <w:lang w:eastAsia="en-DE"/>
              </w:rPr>
            </w:pPr>
          </w:p>
          <w:p w14:paraId="4A859FAA" w14:textId="72BFC945" w:rsidR="009A1B7E" w:rsidRDefault="009A1B7E" w:rsidP="009A1B7E">
            <w:pPr>
              <w:jc w:val="both"/>
              <w:rPr>
                <w:rFonts w:ascii="Noto Sans" w:eastAsia="Times New Roman" w:hAnsi="Noto Sans" w:cs="Noto Sans"/>
                <w:color w:val="000000"/>
                <w:sz w:val="18"/>
                <w:szCs w:val="18"/>
                <w:bdr w:val="none" w:sz="0" w:space="0" w:color="auto" w:frame="1"/>
                <w:lang w:eastAsia="en-DE"/>
              </w:rPr>
            </w:pPr>
            <w:r w:rsidRPr="00A730F8">
              <w:rPr>
                <w:rFonts w:ascii="Noto Sans" w:eastAsia="Times New Roman" w:hAnsi="Noto Sans" w:cs="Noto Sans"/>
                <w:color w:val="000000"/>
                <w:sz w:val="18"/>
                <w:szCs w:val="18"/>
                <w:bdr w:val="none" w:sz="0" w:space="0" w:color="auto" w:frame="1"/>
                <w:lang w:eastAsia="en-DE"/>
              </w:rPr>
              <w:t>Donkey-anti-rabbit-555 - A31572 - Thermo Fisher Scientific</w:t>
            </w:r>
            <w:r w:rsidR="006E1220">
              <w:rPr>
                <w:rFonts w:ascii="Noto Sans" w:eastAsia="Times New Roman" w:hAnsi="Noto Sans" w:cs="Noto Sans"/>
                <w:color w:val="000000"/>
                <w:sz w:val="18"/>
                <w:szCs w:val="18"/>
                <w:bdr w:val="none" w:sz="0" w:space="0" w:color="auto" w:frame="1"/>
                <w:lang w:eastAsia="en-DE"/>
              </w:rPr>
              <w:t>.</w:t>
            </w:r>
          </w:p>
          <w:p w14:paraId="15C09CBC" w14:textId="77777777" w:rsidR="006E1220" w:rsidRDefault="006E1220" w:rsidP="009A1B7E">
            <w:pPr>
              <w:jc w:val="both"/>
              <w:rPr>
                <w:rFonts w:ascii="Noto Sans" w:eastAsia="Times New Roman" w:hAnsi="Noto Sans" w:cs="Noto Sans"/>
                <w:color w:val="000000"/>
                <w:sz w:val="18"/>
                <w:szCs w:val="18"/>
                <w:bdr w:val="none" w:sz="0" w:space="0" w:color="auto" w:frame="1"/>
                <w:lang w:eastAsia="en-DE"/>
              </w:rPr>
            </w:pPr>
          </w:p>
          <w:p w14:paraId="034B0990" w14:textId="0FF71A82" w:rsidR="009A1B7E" w:rsidRDefault="009A1B7E" w:rsidP="009A1B7E">
            <w:pPr>
              <w:jc w:val="both"/>
              <w:rPr>
                <w:rFonts w:ascii="Noto Sans" w:eastAsia="Times New Roman" w:hAnsi="Noto Sans" w:cs="Noto Sans"/>
                <w:color w:val="000000"/>
                <w:sz w:val="18"/>
                <w:szCs w:val="18"/>
                <w:bdr w:val="none" w:sz="0" w:space="0" w:color="auto" w:frame="1"/>
                <w:lang w:eastAsia="en-DE"/>
              </w:rPr>
            </w:pPr>
            <w:r w:rsidRPr="00A730F8">
              <w:rPr>
                <w:rFonts w:ascii="Noto Sans" w:eastAsia="Times New Roman" w:hAnsi="Noto Sans" w:cs="Noto Sans"/>
                <w:color w:val="000000"/>
                <w:sz w:val="18"/>
                <w:szCs w:val="18"/>
                <w:bdr w:val="none" w:sz="0" w:space="0" w:color="auto" w:frame="1"/>
                <w:lang w:eastAsia="en-DE"/>
              </w:rPr>
              <w:t xml:space="preserve">Goat-anti-rabbit igG H&amp;L HRP - Ab6721 </w:t>
            </w:r>
            <w:r w:rsidR="006E1220">
              <w:rPr>
                <w:rFonts w:ascii="Noto Sans" w:eastAsia="Times New Roman" w:hAnsi="Noto Sans" w:cs="Noto Sans"/>
                <w:color w:val="000000"/>
                <w:sz w:val="18"/>
                <w:szCs w:val="18"/>
                <w:bdr w:val="none" w:sz="0" w:space="0" w:color="auto" w:frame="1"/>
                <w:lang w:eastAsia="en-DE"/>
              </w:rPr>
              <w:t>–</w:t>
            </w:r>
            <w:r w:rsidRPr="00A730F8">
              <w:rPr>
                <w:rFonts w:ascii="Noto Sans" w:eastAsia="Times New Roman" w:hAnsi="Noto Sans" w:cs="Noto Sans"/>
                <w:color w:val="000000"/>
                <w:sz w:val="18"/>
                <w:szCs w:val="18"/>
                <w:bdr w:val="none" w:sz="0" w:space="0" w:color="auto" w:frame="1"/>
                <w:lang w:eastAsia="en-DE"/>
              </w:rPr>
              <w:t xml:space="preserve"> Abcam</w:t>
            </w:r>
            <w:r w:rsidR="006E1220">
              <w:rPr>
                <w:rFonts w:ascii="Noto Sans" w:eastAsia="Times New Roman" w:hAnsi="Noto Sans" w:cs="Noto Sans"/>
                <w:color w:val="000000"/>
                <w:sz w:val="18"/>
                <w:szCs w:val="18"/>
                <w:bdr w:val="none" w:sz="0" w:space="0" w:color="auto" w:frame="1"/>
                <w:lang w:eastAsia="en-DE"/>
              </w:rPr>
              <w:t>.</w:t>
            </w:r>
          </w:p>
          <w:p w14:paraId="366FB1FF" w14:textId="77777777" w:rsidR="006E1220" w:rsidRDefault="006E1220" w:rsidP="009A1B7E">
            <w:pPr>
              <w:jc w:val="both"/>
              <w:rPr>
                <w:rFonts w:ascii="Noto Sans" w:eastAsia="Times New Roman" w:hAnsi="Noto Sans" w:cs="Noto Sans"/>
                <w:color w:val="000000"/>
                <w:sz w:val="18"/>
                <w:szCs w:val="18"/>
                <w:bdr w:val="none" w:sz="0" w:space="0" w:color="auto" w:frame="1"/>
                <w:lang w:eastAsia="en-DE"/>
              </w:rPr>
            </w:pPr>
          </w:p>
          <w:p w14:paraId="70BA93C1" w14:textId="194991EB" w:rsidR="009A1B7E" w:rsidRDefault="009A1B7E" w:rsidP="009A1B7E">
            <w:pPr>
              <w:jc w:val="both"/>
              <w:rPr>
                <w:rFonts w:ascii="Noto Sans" w:eastAsia="Times New Roman" w:hAnsi="Noto Sans" w:cs="Noto Sans"/>
                <w:color w:val="000000"/>
                <w:sz w:val="18"/>
                <w:szCs w:val="18"/>
                <w:bdr w:val="none" w:sz="0" w:space="0" w:color="auto" w:frame="1"/>
                <w:lang w:eastAsia="en-DE"/>
              </w:rPr>
            </w:pPr>
            <w:r w:rsidRPr="00A730F8">
              <w:rPr>
                <w:rFonts w:ascii="Noto Sans" w:eastAsia="Times New Roman" w:hAnsi="Noto Sans" w:cs="Noto Sans"/>
                <w:color w:val="000000"/>
                <w:sz w:val="18"/>
                <w:szCs w:val="18"/>
                <w:bdr w:val="none" w:sz="0" w:space="0" w:color="auto" w:frame="1"/>
                <w:lang w:eastAsia="en-DE"/>
              </w:rPr>
              <w:t>Mouse-anti-rat IgG2a-HRP – Inhouse - HMGU antibody core facility</w:t>
            </w:r>
            <w:r w:rsidR="006E1220">
              <w:rPr>
                <w:rFonts w:ascii="Noto Sans" w:eastAsia="Times New Roman" w:hAnsi="Noto Sans" w:cs="Noto Sans"/>
                <w:color w:val="000000"/>
                <w:sz w:val="18"/>
                <w:szCs w:val="18"/>
                <w:bdr w:val="none" w:sz="0" w:space="0" w:color="auto" w:frame="1"/>
                <w:lang w:eastAsia="en-DE"/>
              </w:rPr>
              <w:t>.</w:t>
            </w:r>
          </w:p>
          <w:p w14:paraId="54735718" w14:textId="77777777" w:rsidR="006E1220" w:rsidRDefault="006E1220" w:rsidP="009A1B7E">
            <w:pPr>
              <w:jc w:val="both"/>
              <w:rPr>
                <w:rFonts w:ascii="Noto Sans" w:eastAsia="Times New Roman" w:hAnsi="Noto Sans" w:cs="Noto Sans"/>
                <w:color w:val="000000"/>
                <w:sz w:val="18"/>
                <w:szCs w:val="18"/>
                <w:bdr w:val="none" w:sz="0" w:space="0" w:color="auto" w:frame="1"/>
                <w:lang w:eastAsia="en-DE"/>
              </w:rPr>
            </w:pPr>
          </w:p>
          <w:p w14:paraId="40C34708" w14:textId="760C645E" w:rsidR="009A1B7E" w:rsidRPr="00A730F8" w:rsidRDefault="009A1B7E" w:rsidP="009A1B7E">
            <w:pPr>
              <w:jc w:val="both"/>
              <w:rPr>
                <w:rFonts w:ascii="Noto Sans" w:hAnsi="Noto Sans" w:cs="Noto Sans"/>
                <w:sz w:val="18"/>
                <w:szCs w:val="18"/>
                <w:lang w:val="en-GB"/>
              </w:rPr>
            </w:pPr>
            <w:r w:rsidRPr="00A730F8">
              <w:rPr>
                <w:rFonts w:ascii="Noto Sans" w:eastAsia="Times New Roman" w:hAnsi="Noto Sans" w:cs="Noto Sans"/>
                <w:color w:val="000000"/>
                <w:sz w:val="18"/>
                <w:szCs w:val="18"/>
                <w:bdr w:val="none" w:sz="0" w:space="0" w:color="auto" w:frame="1"/>
                <w:lang w:eastAsia="en-DE"/>
              </w:rPr>
              <w:t>PURA- 12D11/ rat - HMGU antibody core facility</w:t>
            </w:r>
            <w:r w:rsidR="006E1220">
              <w:rPr>
                <w:rFonts w:ascii="Noto Sans" w:eastAsia="Times New Roman" w:hAnsi="Noto Sans" w:cs="Noto Sans"/>
                <w:color w:val="000000"/>
                <w:sz w:val="18"/>
                <w:szCs w:val="18"/>
                <w:bdr w:val="none" w:sz="0" w:space="0" w:color="auto" w:frame="1"/>
                <w:lang w:eastAsia="en-DE"/>
              </w:rPr>
              <w:t>.</w:t>
            </w:r>
          </w:p>
          <w:p w14:paraId="4072F161" w14:textId="77777777" w:rsidR="006E1220" w:rsidRDefault="006E1220" w:rsidP="009A1B7E">
            <w:pPr>
              <w:jc w:val="both"/>
              <w:rPr>
                <w:rFonts w:ascii="Noto Sans" w:hAnsi="Noto Sans" w:cs="Noto Sans"/>
                <w:sz w:val="18"/>
                <w:szCs w:val="18"/>
                <w:lang w:val="de-DE"/>
              </w:rPr>
            </w:pPr>
          </w:p>
          <w:p w14:paraId="31209F92" w14:textId="372D8966" w:rsidR="00F102CC" w:rsidRPr="006E1220" w:rsidRDefault="009A1B7E" w:rsidP="006E1220">
            <w:pPr>
              <w:jc w:val="both"/>
              <w:rPr>
                <w:rFonts w:ascii="Noto Sans" w:hAnsi="Noto Sans" w:cs="Noto Sans"/>
                <w:sz w:val="18"/>
                <w:szCs w:val="18"/>
                <w:lang w:val="en-GB"/>
              </w:rPr>
            </w:pPr>
            <w:r w:rsidRPr="006E1220">
              <w:rPr>
                <w:rFonts w:ascii="Noto Sans" w:hAnsi="Noto Sans" w:cs="Noto Sans"/>
                <w:sz w:val="18"/>
                <w:szCs w:val="18"/>
                <w:lang w:val="en-GB"/>
              </w:rPr>
              <w:t>rat-</w:t>
            </w:r>
            <w:r w:rsidRPr="00A730F8">
              <w:rPr>
                <w:rFonts w:ascii="Noto Sans" w:hAnsi="Noto Sans" w:cs="Noto Sans"/>
                <w:sz w:val="18"/>
                <w:szCs w:val="18"/>
              </w:rPr>
              <w:t>α</w:t>
            </w:r>
            <w:r w:rsidRPr="006E1220">
              <w:rPr>
                <w:rFonts w:ascii="Noto Sans" w:hAnsi="Noto Sans" w:cs="Noto Sans"/>
                <w:sz w:val="18"/>
                <w:szCs w:val="18"/>
                <w:lang w:val="en-GB"/>
              </w:rPr>
              <w:t xml:space="preserve">Flag – </w:t>
            </w:r>
            <w:r w:rsidRPr="00A730F8">
              <w:rPr>
                <w:rFonts w:ascii="Noto Sans" w:eastAsia="Times New Roman" w:hAnsi="Noto Sans" w:cs="Noto Sans"/>
                <w:color w:val="000000"/>
                <w:sz w:val="18"/>
                <w:szCs w:val="18"/>
                <w:bdr w:val="none" w:sz="0" w:space="0" w:color="auto" w:frame="1"/>
                <w:lang w:val="en-GB" w:eastAsia="en-DE"/>
              </w:rPr>
              <w:t>Inhouse</w:t>
            </w:r>
            <w:r w:rsidRPr="006E1220">
              <w:rPr>
                <w:rFonts w:ascii="Noto Sans" w:eastAsia="Times New Roman" w:hAnsi="Noto Sans" w:cs="Noto Sans"/>
                <w:color w:val="000000"/>
                <w:sz w:val="18"/>
                <w:szCs w:val="18"/>
                <w:bdr w:val="none" w:sz="0" w:space="0" w:color="auto" w:frame="1"/>
                <w:lang w:val="en-GB" w:eastAsia="en-DE"/>
              </w:rPr>
              <w:t xml:space="preserve"> - </w:t>
            </w:r>
            <w:r w:rsidR="006E1220" w:rsidRPr="00A730F8">
              <w:rPr>
                <w:rFonts w:ascii="Noto Sans" w:eastAsia="Times New Roman" w:hAnsi="Noto Sans" w:cs="Noto Sans"/>
                <w:color w:val="000000"/>
                <w:sz w:val="18"/>
                <w:szCs w:val="18"/>
                <w:bdr w:val="none" w:sz="0" w:space="0" w:color="auto" w:frame="1"/>
                <w:lang w:eastAsia="en-DE"/>
              </w:rPr>
              <w:t>HMGU antibody core facility</w:t>
            </w:r>
            <w:r w:rsidR="006E1220">
              <w:rPr>
                <w:rFonts w:ascii="Noto Sans" w:eastAsia="Times New Roman" w:hAnsi="Noto Sans" w:cs="Noto Sans"/>
                <w:color w:val="000000"/>
                <w:sz w:val="18"/>
                <w:szCs w:val="18"/>
                <w:bdr w:val="none" w:sz="0" w:space="0" w:color="auto" w:frame="1"/>
                <w:lang w:eastAsia="en-DE"/>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6E1220" w:rsidRDefault="00F102CC">
            <w:pPr>
              <w:rPr>
                <w:rFonts w:ascii="Noto Sans" w:eastAsia="Noto Sans" w:hAnsi="Noto Sans" w:cs="Noto Sans"/>
                <w:bCs/>
                <w:color w:val="434343"/>
                <w:sz w:val="18"/>
                <w:szCs w:val="18"/>
                <w:lang w:val="en-GB"/>
              </w:rPr>
            </w:pPr>
          </w:p>
        </w:tc>
      </w:tr>
      <w:tr w:rsidR="00F102CC" w:rsidRPr="006E1220"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6E1220" w:rsidRDefault="00F102CC">
            <w:pPr>
              <w:rPr>
                <w:rFonts w:ascii="Noto Sans" w:eastAsia="Noto Sans" w:hAnsi="Noto Sans" w:cs="Noto Sans"/>
                <w:b/>
                <w:color w:val="434343"/>
                <w:sz w:val="16"/>
                <w:szCs w:val="16"/>
                <w:lang w:val="en-GB"/>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Pr="006E1220" w:rsidRDefault="00427975">
            <w:pPr>
              <w:ind w:left="400"/>
              <w:rPr>
                <w:rFonts w:ascii="Noto Sans" w:eastAsia="Noto Sans" w:hAnsi="Noto Sans" w:cs="Noto Sans"/>
                <w:b/>
                <w:color w:val="434343"/>
                <w:sz w:val="18"/>
                <w:szCs w:val="18"/>
                <w:lang w:val="en-GB"/>
              </w:rPr>
            </w:pPr>
            <w:r w:rsidRPr="006E1220">
              <w:rPr>
                <w:rFonts w:ascii="Noto Sans" w:eastAsia="Noto Sans" w:hAnsi="Noto Sans" w:cs="Noto Sans"/>
                <w:b/>
                <w:color w:val="434343"/>
                <w:sz w:val="18"/>
                <w:szCs w:val="18"/>
                <w:lang w:val="en-GB"/>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Pr="006E1220" w:rsidRDefault="00427975">
            <w:pPr>
              <w:ind w:left="400"/>
              <w:jc w:val="center"/>
              <w:rPr>
                <w:rFonts w:ascii="Noto Sans" w:eastAsia="Noto Sans" w:hAnsi="Noto Sans" w:cs="Noto Sans"/>
                <w:b/>
                <w:color w:val="434343"/>
                <w:sz w:val="18"/>
                <w:szCs w:val="18"/>
                <w:lang w:val="en-GB"/>
              </w:rPr>
            </w:pPr>
            <w:r w:rsidRPr="006E1220">
              <w:rPr>
                <w:rFonts w:ascii="Noto Sans" w:eastAsia="Noto Sans" w:hAnsi="Noto Sans" w:cs="Noto Sans"/>
                <w:b/>
                <w:color w:val="434343"/>
                <w:sz w:val="18"/>
                <w:szCs w:val="18"/>
                <w:lang w:val="en-GB"/>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4C62EB3" w14:textId="3964BBDD" w:rsidR="00446F0A" w:rsidRPr="00FD2142" w:rsidRDefault="009816D4" w:rsidP="00A248D0">
            <w:pPr>
              <w:pStyle w:val="Paragraph"/>
              <w:spacing w:before="0" w:line="360" w:lineRule="auto"/>
              <w:ind w:firstLine="0"/>
              <w:rPr>
                <w:rFonts w:ascii="Noto Sans" w:hAnsi="Noto Sans" w:cs="Noto Sans"/>
                <w:sz w:val="18"/>
                <w:szCs w:val="18"/>
              </w:rPr>
            </w:pPr>
            <w:r w:rsidRPr="00FD2142">
              <w:rPr>
                <w:rFonts w:ascii="Noto Sans" w:hAnsi="Noto Sans" w:cs="Noto Sans"/>
                <w:sz w:val="18"/>
                <w:szCs w:val="18"/>
              </w:rPr>
              <w:t>HeLa Kyoto cells</w:t>
            </w:r>
            <w:r w:rsidR="008620CE" w:rsidRPr="00FD2142">
              <w:rPr>
                <w:rFonts w:ascii="Noto Sans" w:hAnsi="Noto Sans" w:cs="Noto Sans"/>
                <w:sz w:val="18"/>
                <w:szCs w:val="18"/>
              </w:rPr>
              <w:t xml:space="preserve"> -</w:t>
            </w:r>
            <w:r w:rsidR="005810A0">
              <w:rPr>
                <w:rFonts w:ascii="Noto Sans" w:hAnsi="Noto Sans" w:cs="Noto Sans"/>
                <w:sz w:val="18"/>
                <w:szCs w:val="18"/>
              </w:rPr>
              <w:t xml:space="preserve"> M</w:t>
            </w:r>
            <w:r w:rsidR="008620CE" w:rsidRPr="00FD2142">
              <w:rPr>
                <w:rFonts w:ascii="Noto Sans" w:hAnsi="Noto Sans" w:cs="Noto Sans"/>
                <w:sz w:val="18"/>
                <w:szCs w:val="18"/>
              </w:rPr>
              <w:t>aterials and methods,</w:t>
            </w:r>
            <w:r w:rsidR="00A248D0" w:rsidRPr="00FD2142">
              <w:rPr>
                <w:rFonts w:ascii="Noto Sans" w:hAnsi="Noto Sans" w:cs="Noto Sans"/>
                <w:sz w:val="18"/>
                <w:szCs w:val="18"/>
              </w:rPr>
              <w:t xml:space="preserve"> </w:t>
            </w:r>
            <w:r w:rsidR="00446F0A" w:rsidRPr="00FD2142">
              <w:rPr>
                <w:rFonts w:ascii="Noto Sans" w:hAnsi="Noto Sans" w:cs="Noto Sans"/>
                <w:sz w:val="18"/>
                <w:szCs w:val="18"/>
              </w:rPr>
              <w:t>Establishment of stable cell lines</w:t>
            </w:r>
            <w:r w:rsidR="00FD2142">
              <w:rPr>
                <w:rFonts w:ascii="Noto Sans" w:hAnsi="Noto Sans" w:cs="Noto Sans"/>
                <w:sz w:val="18"/>
                <w:szCs w:val="18"/>
              </w:rPr>
              <w:t xml:space="preserve">. </w:t>
            </w:r>
            <w:r w:rsidR="000378E1">
              <w:rPr>
                <w:rFonts w:ascii="Noto Sans" w:hAnsi="Noto Sans" w:cs="Noto Sans"/>
                <w:sz w:val="18"/>
                <w:szCs w:val="18"/>
              </w:rPr>
              <w:t>Provided by Helmholtz Center Munich</w:t>
            </w:r>
          </w:p>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BFA5971" w:rsidR="00F102CC" w:rsidRPr="003D5AF6" w:rsidRDefault="00391FE6">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C480F81" w:rsidR="00F102CC" w:rsidRPr="003D5AF6" w:rsidRDefault="001E22B5">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3879018" w:rsidR="00F102CC" w:rsidRPr="003D5AF6" w:rsidRDefault="001E22B5">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2AFC674" w:rsidR="00F102CC" w:rsidRPr="003D5AF6" w:rsidRDefault="001E22B5">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C5D32E6" w:rsidR="00F102CC" w:rsidRPr="003D5AF6" w:rsidRDefault="001E22B5">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E766477" w:rsidR="00F102CC" w:rsidRDefault="001E22B5">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EF90AF0" w:rsidR="00F102CC" w:rsidRPr="003D5AF6" w:rsidRDefault="001E22B5">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3256DA2" w:rsidR="00F102CC" w:rsidRPr="003D5AF6" w:rsidRDefault="001E22B5">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DEBAE88" w:rsidR="00F102CC" w:rsidRPr="003D5AF6" w:rsidRDefault="001E22B5">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593403E" w:rsidR="00F102CC" w:rsidRDefault="001E22B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D146424" w:rsidR="00F102CC" w:rsidRPr="003D5AF6" w:rsidRDefault="001E22B5">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25275D9" w:rsidR="00F102CC" w:rsidRPr="003D5AF6" w:rsidRDefault="001E22B5">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21102D" w14:textId="427BB65B" w:rsidR="00B66896" w:rsidRPr="00504359" w:rsidRDefault="009E4B41" w:rsidP="00B66896">
            <w:pPr>
              <w:pStyle w:val="Paragraph"/>
              <w:spacing w:before="0" w:line="360" w:lineRule="auto"/>
              <w:ind w:firstLine="0"/>
              <w:rPr>
                <w:rFonts w:ascii="Noto Sans" w:hAnsi="Noto Sans" w:cs="Noto Sans"/>
                <w:bCs/>
                <w:sz w:val="18"/>
                <w:szCs w:val="18"/>
              </w:rPr>
            </w:pPr>
            <w:r w:rsidRPr="00504359">
              <w:rPr>
                <w:rFonts w:ascii="Noto Sans" w:hAnsi="Noto Sans" w:cs="Noto Sans"/>
                <w:bCs/>
                <w:sz w:val="18"/>
                <w:szCs w:val="18"/>
              </w:rPr>
              <w:t>Materials and methods</w:t>
            </w:r>
          </w:p>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3CB6AF" w14:textId="77777777" w:rsidR="00504359" w:rsidRPr="00504359" w:rsidRDefault="00504359" w:rsidP="00504359">
            <w:pPr>
              <w:pStyle w:val="Paragraph"/>
              <w:spacing w:before="0" w:line="360" w:lineRule="auto"/>
              <w:ind w:firstLine="0"/>
              <w:rPr>
                <w:rFonts w:ascii="Noto Sans" w:hAnsi="Noto Sans" w:cs="Noto Sans"/>
                <w:bCs/>
                <w:sz w:val="18"/>
                <w:szCs w:val="18"/>
              </w:rPr>
            </w:pPr>
            <w:r w:rsidRPr="00504359">
              <w:rPr>
                <w:rFonts w:ascii="Noto Sans" w:hAnsi="Noto Sans" w:cs="Noto Sans"/>
                <w:bCs/>
                <w:sz w:val="18"/>
                <w:szCs w:val="18"/>
              </w:rPr>
              <w:t>Materials and methods</w:t>
            </w:r>
          </w:p>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07FC539" w:rsidR="00F102CC" w:rsidRPr="003D5AF6" w:rsidRDefault="001E22B5">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0BDE8CE" w:rsidR="00F102CC" w:rsidRPr="003D5AF6" w:rsidRDefault="001E22B5">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0992384" w:rsidR="00F102CC" w:rsidRPr="003D5AF6" w:rsidRDefault="001E22B5">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DF46262" w:rsidR="00F102CC" w:rsidRPr="003D5AF6" w:rsidRDefault="001E22B5">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A9E6AEC" w:rsidR="00F102CC" w:rsidRPr="003D5AF6" w:rsidRDefault="00B8099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0094F4" w14:textId="77777777" w:rsidR="00504359" w:rsidRPr="00504359" w:rsidRDefault="00504359" w:rsidP="00504359">
            <w:pPr>
              <w:pStyle w:val="Paragraph"/>
              <w:spacing w:before="0" w:line="360" w:lineRule="auto"/>
              <w:ind w:firstLine="0"/>
              <w:rPr>
                <w:rFonts w:ascii="Noto Sans" w:hAnsi="Noto Sans" w:cs="Noto Sans"/>
                <w:bCs/>
                <w:sz w:val="18"/>
                <w:szCs w:val="18"/>
              </w:rPr>
            </w:pPr>
            <w:r w:rsidRPr="00504359">
              <w:rPr>
                <w:rFonts w:ascii="Noto Sans" w:hAnsi="Noto Sans" w:cs="Noto Sans"/>
                <w:bCs/>
                <w:sz w:val="18"/>
                <w:szCs w:val="18"/>
              </w:rPr>
              <w:t>Materials and methods</w:t>
            </w:r>
          </w:p>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25EE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625EEC" w:rsidRDefault="00625EEC" w:rsidP="00625EEC">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D9B3752" w:rsidR="00625EEC" w:rsidRPr="003D5AF6" w:rsidRDefault="00625EEC" w:rsidP="00625EE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6F3D84CE" w:rsidR="00625EEC" w:rsidRPr="003D5AF6" w:rsidRDefault="00625EEC" w:rsidP="00625EE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625EE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625EEC" w:rsidRDefault="00625EEC" w:rsidP="00625EE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F59FB62" w:rsidR="00625EEC" w:rsidRPr="00BA1A94" w:rsidRDefault="00625EEC" w:rsidP="00BA1A94">
            <w:pPr>
              <w:spacing w:line="225" w:lineRule="auto"/>
              <w:jc w:val="both"/>
              <w:rPr>
                <w:rFonts w:ascii="Noto Sans" w:eastAsia="Noto Sans" w:hAnsi="Noto Sans" w:cs="Noto Sans"/>
                <w:bCs/>
                <w:color w:val="434343"/>
                <w:sz w:val="18"/>
                <w:szCs w:val="18"/>
              </w:rPr>
            </w:pPr>
            <w:r w:rsidRPr="00BA1A94">
              <w:rPr>
                <w:rFonts w:ascii="Noto Sans" w:hAnsi="Noto Sans" w:cs="Noto Sans"/>
                <w:sz w:val="18"/>
                <w:szCs w:val="18"/>
              </w:rPr>
              <w:t>Atomic coordinates and structure factors have been deposited in the Protein Data Bank under the accession codes 8CHT</w:t>
            </w:r>
            <w:r w:rsidRPr="00BA1A94">
              <w:rPr>
                <w:rFonts w:ascii="Noto Sans" w:hAnsi="Noto Sans" w:cs="Noto Sans"/>
                <w:i/>
                <w:sz w:val="18"/>
                <w:szCs w:val="18"/>
              </w:rPr>
              <w:t xml:space="preserve"> </w:t>
            </w:r>
            <w:r w:rsidRPr="00BA1A94">
              <w:rPr>
                <w:rFonts w:ascii="Noto Sans" w:hAnsi="Noto Sans" w:cs="Noto Sans"/>
                <w:iCs/>
                <w:sz w:val="18"/>
                <w:szCs w:val="18"/>
              </w:rPr>
              <w:t>(</w:t>
            </w:r>
            <w:r w:rsidRPr="00BA1A94">
              <w:rPr>
                <w:rFonts w:ascii="Noto Sans" w:hAnsi="Noto Sans" w:cs="Noto Sans"/>
                <w:i/>
                <w:sz w:val="18"/>
                <w:szCs w:val="18"/>
              </w:rPr>
              <w:t>hs</w:t>
            </w:r>
            <w:r w:rsidRPr="00BA1A94">
              <w:rPr>
                <w:rFonts w:ascii="Noto Sans" w:hAnsi="Noto Sans" w:cs="Noto Sans"/>
                <w:sz w:val="18"/>
                <w:szCs w:val="18"/>
              </w:rPr>
              <w:t xml:space="preserve">PURA I-II), </w:t>
            </w:r>
            <w:r w:rsidRPr="00BA1A94">
              <w:rPr>
                <w:rFonts w:ascii="Noto Sans" w:hAnsi="Noto Sans" w:cs="Noto Sans"/>
                <w:color w:val="000000"/>
                <w:sz w:val="18"/>
                <w:szCs w:val="18"/>
                <w:shd w:val="clear" w:color="auto" w:fill="FFFFFF"/>
              </w:rPr>
              <w:t>8CHU (</w:t>
            </w:r>
            <w:r w:rsidRPr="00BA1A94">
              <w:rPr>
                <w:rFonts w:ascii="Noto Sans" w:hAnsi="Noto Sans" w:cs="Noto Sans"/>
                <w:i/>
                <w:sz w:val="18"/>
                <w:szCs w:val="18"/>
              </w:rPr>
              <w:t>hs</w:t>
            </w:r>
            <w:r w:rsidRPr="00BA1A94">
              <w:rPr>
                <w:rFonts w:ascii="Noto Sans" w:hAnsi="Noto Sans" w:cs="Noto Sans"/>
                <w:sz w:val="18"/>
                <w:szCs w:val="18"/>
              </w:rPr>
              <w:t>PURA I-II K97E</w:t>
            </w:r>
            <w:r w:rsidRPr="00BA1A94">
              <w:rPr>
                <w:rFonts w:ascii="Noto Sans" w:hAnsi="Noto Sans" w:cs="Noto Sans"/>
                <w:color w:val="000000"/>
                <w:sz w:val="18"/>
                <w:szCs w:val="18"/>
                <w:shd w:val="clear" w:color="auto" w:fill="FFFFFF"/>
              </w:rPr>
              <w:t xml:space="preserve">), </w:t>
            </w:r>
            <w:r w:rsidRPr="00BA1A94">
              <w:rPr>
                <w:rFonts w:ascii="Noto Sans" w:hAnsi="Noto Sans" w:cs="Noto Sans"/>
                <w:color w:val="000000" w:themeColor="text1"/>
                <w:sz w:val="18"/>
                <w:szCs w:val="18"/>
              </w:rPr>
              <w:t>8CHV (</w:t>
            </w:r>
            <w:r w:rsidRPr="00BA1A94">
              <w:rPr>
                <w:rFonts w:ascii="Noto Sans" w:hAnsi="Noto Sans" w:cs="Noto Sans"/>
                <w:i/>
                <w:sz w:val="18"/>
                <w:szCs w:val="18"/>
              </w:rPr>
              <w:t>hs</w:t>
            </w:r>
            <w:r w:rsidRPr="00BA1A94">
              <w:rPr>
                <w:rFonts w:ascii="Noto Sans" w:hAnsi="Noto Sans" w:cs="Noto Sans"/>
                <w:sz w:val="18"/>
                <w:szCs w:val="18"/>
              </w:rPr>
              <w:t>PURA I-II R140P</w:t>
            </w:r>
            <w:r w:rsidRPr="00BA1A94">
              <w:rPr>
                <w:rFonts w:ascii="Noto Sans" w:hAnsi="Noto Sans" w:cs="Noto Sans"/>
                <w:color w:val="000000" w:themeColor="text1"/>
                <w:sz w:val="18"/>
                <w:szCs w:val="18"/>
              </w:rPr>
              <w:t>)</w:t>
            </w:r>
            <w:r w:rsidRPr="00BA1A94">
              <w:rPr>
                <w:rFonts w:ascii="Noto Sans" w:hAnsi="Noto Sans" w:cs="Noto Sans"/>
                <w:color w:val="000000"/>
                <w:sz w:val="18"/>
                <w:szCs w:val="18"/>
                <w:shd w:val="clear" w:color="auto" w:fill="FFFFFF"/>
              </w:rPr>
              <w:t xml:space="preserve"> and 8CHW (</w:t>
            </w:r>
            <w:r w:rsidRPr="00BA1A94">
              <w:rPr>
                <w:rFonts w:ascii="Noto Sans" w:hAnsi="Noto Sans" w:cs="Noto Sans"/>
                <w:i/>
                <w:sz w:val="18"/>
                <w:szCs w:val="18"/>
              </w:rPr>
              <w:t>hs</w:t>
            </w:r>
            <w:r w:rsidRPr="00BA1A94">
              <w:rPr>
                <w:rFonts w:ascii="Noto Sans" w:hAnsi="Noto Sans" w:cs="Noto Sans"/>
                <w:sz w:val="18"/>
                <w:szCs w:val="18"/>
              </w:rPr>
              <w:t>PURA III</w:t>
            </w:r>
            <w:r w:rsidRPr="00BA1A94">
              <w:rPr>
                <w:rFonts w:ascii="Noto Sans" w:hAnsi="Noto Sans" w:cs="Noto Sans"/>
                <w:color w:val="000000"/>
                <w:sz w:val="18"/>
                <w:szCs w:val="18"/>
                <w:shd w:val="clear" w:color="auto" w:fill="FFFFFF"/>
              </w:rPr>
              <w:t>)</w:t>
            </w:r>
            <w:r w:rsidRPr="00BA1A94">
              <w:rPr>
                <w:rFonts w:ascii="Noto Sans" w:hAnsi="Noto Sans" w:cs="Noto Sans"/>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625EEC" w:rsidRPr="003D5AF6" w:rsidRDefault="00625EEC" w:rsidP="00625EEC">
            <w:pPr>
              <w:spacing w:line="225" w:lineRule="auto"/>
              <w:rPr>
                <w:rFonts w:ascii="Noto Sans" w:eastAsia="Noto Sans" w:hAnsi="Noto Sans" w:cs="Noto Sans"/>
                <w:bCs/>
                <w:color w:val="434343"/>
                <w:sz w:val="18"/>
                <w:szCs w:val="18"/>
              </w:rPr>
            </w:pPr>
          </w:p>
        </w:tc>
      </w:tr>
      <w:tr w:rsidR="00625EE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625EEC" w:rsidRDefault="00625EEC" w:rsidP="00625EE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625EEC" w:rsidRPr="003D5AF6" w:rsidRDefault="00625EEC" w:rsidP="00625EE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5E38F58" w:rsidR="00625EEC" w:rsidRPr="003D5AF6" w:rsidRDefault="001361D3" w:rsidP="00625EE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625EE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625EEC" w:rsidRPr="003D5AF6" w:rsidRDefault="00625EEC" w:rsidP="00625EE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625EEC" w:rsidRDefault="00625EEC" w:rsidP="00625EE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625EEC" w:rsidRDefault="00625EEC" w:rsidP="00625EE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25EE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625EEC" w:rsidRDefault="00625EEC" w:rsidP="00625EEC">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625EEC" w:rsidRDefault="00625EEC" w:rsidP="00625EE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625EEC" w:rsidRDefault="00625EEC" w:rsidP="00625EE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25EE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625EEC" w:rsidRDefault="00625EEC" w:rsidP="00625EEC">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625EEC" w:rsidRPr="003D5AF6" w:rsidRDefault="00625EEC" w:rsidP="00625EE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36F24F0" w:rsidR="00625EEC" w:rsidRPr="003D5AF6" w:rsidRDefault="00625EEC" w:rsidP="00625EE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625EE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625EEC" w:rsidRDefault="00625EEC" w:rsidP="00625EEC">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625EEC" w:rsidRPr="003D5AF6" w:rsidRDefault="00625EEC" w:rsidP="00625EE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9E8F523" w:rsidR="00625EEC" w:rsidRPr="003D5AF6" w:rsidRDefault="00625EEC" w:rsidP="00625EE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625EE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625EEC" w:rsidRDefault="00625EEC" w:rsidP="00625EE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625EEC" w:rsidRPr="003D5AF6" w:rsidRDefault="00625EEC" w:rsidP="00625EE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9111369" w:rsidR="00625EEC" w:rsidRPr="003D5AF6" w:rsidRDefault="00625EEC" w:rsidP="00625EE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A1A94"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BA1A94" w:rsidRDefault="00BA1A94" w:rsidP="00BA1A94">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BA1A94" w:rsidRPr="003D5AF6" w:rsidRDefault="00BA1A94" w:rsidP="00BA1A94">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F5924B5" w:rsidR="00BA1A94" w:rsidRPr="003D5AF6" w:rsidRDefault="00BA1A94" w:rsidP="00BA1A9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lastRenderedPageBreak/>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D1257D">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67A43" w14:textId="77777777" w:rsidR="00D1257D" w:rsidRDefault="00D1257D">
      <w:r>
        <w:separator/>
      </w:r>
    </w:p>
  </w:endnote>
  <w:endnote w:type="continuationSeparator" w:id="0">
    <w:p w14:paraId="47A9C968" w14:textId="77777777" w:rsidR="00D1257D" w:rsidRDefault="00D12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800002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C8DDA" w14:textId="77777777" w:rsidR="00D1257D" w:rsidRDefault="00D1257D">
      <w:r>
        <w:separator/>
      </w:r>
    </w:p>
  </w:footnote>
  <w:footnote w:type="continuationSeparator" w:id="0">
    <w:p w14:paraId="50D1018E" w14:textId="77777777" w:rsidR="00D1257D" w:rsidRDefault="00D12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9745924">
    <w:abstractNumId w:val="2"/>
  </w:num>
  <w:num w:numId="2" w16cid:durableId="2039501179">
    <w:abstractNumId w:val="0"/>
  </w:num>
  <w:num w:numId="3" w16cid:durableId="400060476">
    <w:abstractNumId w:val="1"/>
  </w:num>
  <w:num w:numId="4" w16cid:durableId="17555443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378E1"/>
    <w:rsid w:val="000E303D"/>
    <w:rsid w:val="001361D3"/>
    <w:rsid w:val="001B3BCC"/>
    <w:rsid w:val="001E22B5"/>
    <w:rsid w:val="002209A8"/>
    <w:rsid w:val="002512DB"/>
    <w:rsid w:val="002D31A9"/>
    <w:rsid w:val="00391FE6"/>
    <w:rsid w:val="003D5AF6"/>
    <w:rsid w:val="00427975"/>
    <w:rsid w:val="00446F0A"/>
    <w:rsid w:val="004E2C31"/>
    <w:rsid w:val="00504359"/>
    <w:rsid w:val="005810A0"/>
    <w:rsid w:val="005B0259"/>
    <w:rsid w:val="00625EEC"/>
    <w:rsid w:val="006E1220"/>
    <w:rsid w:val="007054B6"/>
    <w:rsid w:val="008620CE"/>
    <w:rsid w:val="009816D4"/>
    <w:rsid w:val="009A1B7E"/>
    <w:rsid w:val="009C7B26"/>
    <w:rsid w:val="009E4B41"/>
    <w:rsid w:val="00A11E52"/>
    <w:rsid w:val="00A248D0"/>
    <w:rsid w:val="00B00AF9"/>
    <w:rsid w:val="00B66896"/>
    <w:rsid w:val="00B8099C"/>
    <w:rsid w:val="00BA1A94"/>
    <w:rsid w:val="00BD41E9"/>
    <w:rsid w:val="00C84413"/>
    <w:rsid w:val="00D1257D"/>
    <w:rsid w:val="00E60789"/>
    <w:rsid w:val="00F102CC"/>
    <w:rsid w:val="00F91042"/>
    <w:rsid w:val="00FD21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customStyle="1" w:styleId="Paragraph">
    <w:name w:val="Paragraph"/>
    <w:basedOn w:val="Normal"/>
    <w:link w:val="ParagraphChar"/>
    <w:qFormat/>
    <w:rsid w:val="00446F0A"/>
    <w:pPr>
      <w:widowControl/>
      <w:suppressAutoHyphens/>
      <w:spacing w:before="120"/>
      <w:ind w:firstLine="720"/>
    </w:pPr>
    <w:rPr>
      <w:rFonts w:ascii="Times New Roman" w:eastAsia="Times New Roman" w:hAnsi="Times New Roman" w:cs="Times New Roman"/>
      <w:sz w:val="24"/>
      <w:szCs w:val="24"/>
      <w:lang w:eastAsia="en-US"/>
    </w:rPr>
  </w:style>
  <w:style w:type="character" w:customStyle="1" w:styleId="ParagraphChar">
    <w:name w:val="Paragraph Char"/>
    <w:basedOn w:val="DefaultParagraphFont"/>
    <w:link w:val="Paragraph"/>
    <w:rsid w:val="00446F0A"/>
    <w:rPr>
      <w:rFonts w:ascii="Times New Roman" w:eastAsia="Times New Roman" w:hAnsi="Times New Roman" w:cs="Times New Roman"/>
      <w:sz w:val="24"/>
      <w:szCs w:val="24"/>
      <w:lang w:eastAsia="en-US"/>
    </w:rPr>
  </w:style>
  <w:style w:type="character" w:customStyle="1" w:styleId="CitaviBibliographyEntryChar">
    <w:name w:val="Citavi Bibliography Entry Char"/>
    <w:basedOn w:val="DefaultParagraphFont"/>
    <w:link w:val="CitaviBibliographyEntry"/>
    <w:qFormat/>
    <w:rsid w:val="00446F0A"/>
  </w:style>
  <w:style w:type="paragraph" w:customStyle="1" w:styleId="CitaviBibliographyEntry">
    <w:name w:val="Citavi Bibliography Entry"/>
    <w:basedOn w:val="Normal"/>
    <w:link w:val="CitaviBibliographyEntryChar"/>
    <w:qFormat/>
    <w:rsid w:val="00446F0A"/>
    <w:pPr>
      <w:widowControl/>
      <w:suppressAutoHyphens/>
      <w:spacing w:after="120" w:line="259"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1545</Words>
  <Characters>8810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Janowski</cp:lastModifiedBy>
  <cp:revision>27</cp:revision>
  <dcterms:created xsi:type="dcterms:W3CDTF">2022-02-28T12:21:00Z</dcterms:created>
  <dcterms:modified xsi:type="dcterms:W3CDTF">2024-03-21T13:55:00Z</dcterms:modified>
</cp:coreProperties>
</file>