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2399"/>
        <w:gridCol w:w="2105"/>
      </w:tblGrid>
      <w:tr w:rsidR="00E90C4A" w14:paraId="676D2E94" w14:textId="77777777" w:rsidTr="001C50B3">
        <w:trPr>
          <w:trHeight w:val="468"/>
        </w:trPr>
        <w:tc>
          <w:tcPr>
            <w:tcW w:w="2741" w:type="dxa"/>
          </w:tcPr>
          <w:p w14:paraId="095AB4B7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Regression predictor</w:t>
            </w:r>
          </w:p>
        </w:tc>
        <w:tc>
          <w:tcPr>
            <w:tcW w:w="2399" w:type="dxa"/>
          </w:tcPr>
          <w:p w14:paraId="77D390D7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105" w:type="dxa"/>
          </w:tcPr>
          <w:p w14:paraId="0A68896F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E90C4A" w14:paraId="442DC47A" w14:textId="77777777" w:rsidTr="001C50B3">
        <w:trPr>
          <w:trHeight w:val="447"/>
        </w:trPr>
        <w:tc>
          <w:tcPr>
            <w:tcW w:w="2741" w:type="dxa"/>
          </w:tcPr>
          <w:p w14:paraId="62A0DA00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HMM-corrected genotype uncertainty</w:t>
            </w:r>
          </w:p>
        </w:tc>
        <w:tc>
          <w:tcPr>
            <w:tcW w:w="2399" w:type="dxa"/>
          </w:tcPr>
          <w:p w14:paraId="4FD823F7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-9.89</w:t>
            </w:r>
          </w:p>
        </w:tc>
        <w:tc>
          <w:tcPr>
            <w:tcW w:w="2105" w:type="dxa"/>
          </w:tcPr>
          <w:p w14:paraId="31E89F23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&lt;2.00E-16</w:t>
            </w:r>
          </w:p>
        </w:tc>
      </w:tr>
      <w:tr w:rsidR="00E90C4A" w14:paraId="4C5791FA" w14:textId="77777777" w:rsidTr="001C50B3">
        <w:trPr>
          <w:trHeight w:val="468"/>
        </w:trPr>
        <w:tc>
          <w:tcPr>
            <w:tcW w:w="2741" w:type="dxa"/>
          </w:tcPr>
          <w:p w14:paraId="2AD75017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panel strain genome uncertainty</w:t>
            </w:r>
          </w:p>
        </w:tc>
        <w:tc>
          <w:tcPr>
            <w:tcW w:w="2399" w:type="dxa"/>
          </w:tcPr>
          <w:p w14:paraId="21285F0B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-8.36</w:t>
            </w:r>
          </w:p>
        </w:tc>
        <w:tc>
          <w:tcPr>
            <w:tcW w:w="2105" w:type="dxa"/>
          </w:tcPr>
          <w:p w14:paraId="24D2F6EC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&lt;2.00E-16</w:t>
            </w:r>
          </w:p>
        </w:tc>
      </w:tr>
      <w:tr w:rsidR="00E90C4A" w14:paraId="36BB2F00" w14:textId="77777777" w:rsidTr="001C50B3">
        <w:trPr>
          <w:trHeight w:val="468"/>
        </w:trPr>
        <w:tc>
          <w:tcPr>
            <w:tcW w:w="2741" w:type="dxa"/>
          </w:tcPr>
          <w:p w14:paraId="56880048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Breadth of coverage</w:t>
            </w:r>
          </w:p>
        </w:tc>
        <w:tc>
          <w:tcPr>
            <w:tcW w:w="2399" w:type="dxa"/>
          </w:tcPr>
          <w:p w14:paraId="3A7FA98A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-2.66</w:t>
            </w:r>
          </w:p>
        </w:tc>
        <w:tc>
          <w:tcPr>
            <w:tcW w:w="2105" w:type="dxa"/>
          </w:tcPr>
          <w:p w14:paraId="4E97F5BD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8.04E-3</w:t>
            </w:r>
          </w:p>
        </w:tc>
      </w:tr>
      <w:tr w:rsidR="00E90C4A" w14:paraId="1303C795" w14:textId="77777777" w:rsidTr="001C50B3">
        <w:trPr>
          <w:trHeight w:val="468"/>
        </w:trPr>
        <w:tc>
          <w:tcPr>
            <w:tcW w:w="2741" w:type="dxa"/>
          </w:tcPr>
          <w:p w14:paraId="4606D696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breakpoints</w:t>
            </w:r>
          </w:p>
        </w:tc>
        <w:tc>
          <w:tcPr>
            <w:tcW w:w="2399" w:type="dxa"/>
          </w:tcPr>
          <w:p w14:paraId="0F630C31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-2.00</w:t>
            </w:r>
          </w:p>
        </w:tc>
        <w:tc>
          <w:tcPr>
            <w:tcW w:w="2105" w:type="dxa"/>
          </w:tcPr>
          <w:p w14:paraId="65D76327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4.60E-2</w:t>
            </w:r>
          </w:p>
        </w:tc>
      </w:tr>
      <w:tr w:rsidR="00E90C4A" w14:paraId="00E855E3" w14:textId="77777777" w:rsidTr="001C50B3">
        <w:trPr>
          <w:trHeight w:val="468"/>
        </w:trPr>
        <w:tc>
          <w:tcPr>
            <w:tcW w:w="2741" w:type="dxa"/>
          </w:tcPr>
          <w:p w14:paraId="130C4EA3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reads</w:t>
            </w:r>
          </w:p>
        </w:tc>
        <w:tc>
          <w:tcPr>
            <w:tcW w:w="2399" w:type="dxa"/>
          </w:tcPr>
          <w:p w14:paraId="5A317CD5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-0.10</w:t>
            </w:r>
          </w:p>
        </w:tc>
        <w:tc>
          <w:tcPr>
            <w:tcW w:w="2105" w:type="dxa"/>
          </w:tcPr>
          <w:p w14:paraId="378EEB5E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9.18E-1</w:t>
            </w:r>
          </w:p>
        </w:tc>
      </w:tr>
      <w:tr w:rsidR="00E90C4A" w14:paraId="4F6F8826" w14:textId="77777777" w:rsidTr="001C50B3">
        <w:trPr>
          <w:trHeight w:val="468"/>
        </w:trPr>
        <w:tc>
          <w:tcPr>
            <w:tcW w:w="2741" w:type="dxa"/>
          </w:tcPr>
          <w:p w14:paraId="6C3385AF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Depth of coverage</w:t>
            </w:r>
          </w:p>
        </w:tc>
        <w:tc>
          <w:tcPr>
            <w:tcW w:w="2399" w:type="dxa"/>
          </w:tcPr>
          <w:p w14:paraId="0F9C6877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105" w:type="dxa"/>
          </w:tcPr>
          <w:p w14:paraId="7E604CCE" w14:textId="77777777" w:rsidR="00E90C4A" w:rsidRDefault="00E90C4A" w:rsidP="001C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9.41E-1</w:t>
            </w:r>
          </w:p>
        </w:tc>
      </w:tr>
    </w:tbl>
    <w:p w14:paraId="1535004B" w14:textId="39A4A1D8" w:rsidR="00E90C4A" w:rsidRPr="00E90C4A" w:rsidRDefault="00E90C4A" w:rsidP="00E90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 Predictors of the relatedness between high-coverage cells and their closest batch 1 lineage. </w:t>
      </w:r>
      <w:r>
        <w:rPr>
          <w:rFonts w:ascii="Times New Roman" w:hAnsi="Times New Roman" w:cs="Times New Roman"/>
          <w:sz w:val="24"/>
          <w:szCs w:val="24"/>
        </w:rPr>
        <w:t>We used these variables as explanatory variables in a linear regression model where the relatedness of the high-coverage cells was the response variable. The high-coverage cells were defined as having a coverage in the top 25% of the distribution (&gt;Q3). The data were normalized before performing the linear regression and the influence of the predictors is ranked in decreasing order from top to bottom of the table.</w:t>
      </w:r>
    </w:p>
    <w:sectPr w:rsidR="00E90C4A" w:rsidRPr="00E9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4A"/>
    <w:rsid w:val="001F2151"/>
    <w:rsid w:val="00E9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51F0"/>
  <w15:chartTrackingRefBased/>
  <w15:docId w15:val="{43A3967B-D49C-431E-91ED-C8292E21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C4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C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C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C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C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C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C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C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C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C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C4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C4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0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C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0C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N'guessan</dc:creator>
  <cp:keywords/>
  <dc:description/>
  <cp:lastModifiedBy>Arnaud N'guessan</cp:lastModifiedBy>
  <cp:revision>1</cp:revision>
  <dcterms:created xsi:type="dcterms:W3CDTF">2025-07-05T16:24:00Z</dcterms:created>
  <dcterms:modified xsi:type="dcterms:W3CDTF">2025-07-05T16:24:00Z</dcterms:modified>
</cp:coreProperties>
</file>