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4E86" w:rsidRPr="009F4B69" w:rsidRDefault="00DE4E86" w:rsidP="00595343">
      <w:pPr>
        <w:rPr>
          <w:rFonts w:ascii="Arial" w:hAnsi="Arial" w:cs="Arial"/>
          <w:lang w:val="en-IE"/>
        </w:rPr>
      </w:pPr>
      <w:r>
        <w:rPr>
          <w:rFonts w:ascii="Arial" w:hAnsi="Arial" w:cs="Arial"/>
          <w:b/>
          <w:lang w:val="en-IE"/>
        </w:rPr>
        <w:t>Figure 1 – Source Data 1</w:t>
      </w:r>
      <w:r w:rsidRPr="009F4B69">
        <w:rPr>
          <w:rFonts w:ascii="Arial" w:hAnsi="Arial" w:cs="Arial"/>
          <w:lang w:val="en-IE"/>
        </w:rPr>
        <w:t>. Compounds with minimal interaction energy in the area of interest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5"/>
        <w:gridCol w:w="3559"/>
        <w:gridCol w:w="1074"/>
        <w:gridCol w:w="3365"/>
      </w:tblGrid>
      <w:tr w:rsidR="00DE4E86" w:rsidTr="006D0734">
        <w:tc>
          <w:tcPr>
            <w:tcW w:w="1255" w:type="dxa"/>
            <w:vAlign w:val="center"/>
          </w:tcPr>
          <w:p w:rsidR="00DE4E86" w:rsidRDefault="00DE4E86" w:rsidP="006D0734">
            <w:pPr>
              <w:jc w:val="center"/>
            </w:pPr>
            <w:r>
              <w:t>Ref.</w:t>
            </w:r>
          </w:p>
        </w:tc>
        <w:tc>
          <w:tcPr>
            <w:tcW w:w="3956" w:type="dxa"/>
            <w:vAlign w:val="center"/>
          </w:tcPr>
          <w:p w:rsidR="00DE4E86" w:rsidRDefault="00DE4E86" w:rsidP="006D0734">
            <w:pPr>
              <w:jc w:val="center"/>
            </w:pPr>
            <w:r>
              <w:t>Structure</w:t>
            </w:r>
          </w:p>
        </w:tc>
        <w:tc>
          <w:tcPr>
            <w:tcW w:w="1305" w:type="dxa"/>
            <w:vAlign w:val="center"/>
          </w:tcPr>
          <w:p w:rsidR="00DE4E86" w:rsidRDefault="00DE4E86" w:rsidP="006D0734">
            <w:pPr>
              <w:jc w:val="center"/>
            </w:pPr>
            <w:r>
              <w:t>Ref.</w:t>
            </w:r>
          </w:p>
        </w:tc>
        <w:tc>
          <w:tcPr>
            <w:tcW w:w="3940" w:type="dxa"/>
            <w:vAlign w:val="center"/>
          </w:tcPr>
          <w:p w:rsidR="00DE4E86" w:rsidRDefault="00DE4E86" w:rsidP="006D0734">
            <w:pPr>
              <w:jc w:val="center"/>
            </w:pPr>
            <w:r>
              <w:t>Structure</w: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AGF2.9C1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38.01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903" w:dyaOrig="820" w14:anchorId="00AD5C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alt="" style="width:96.5pt;height:41.05pt;mso-width-percent:0;mso-height-percent:0;mso-width-percent:0;mso-height-percent:0" o:ole="">
                  <v:imagedata r:id="rId4" o:title=""/>
                </v:shape>
                <o:OLEObject Type="Embed" ProgID="ChemDraw.Document.6.0" ShapeID="_x0000_i1064" DrawAspect="Content" ObjectID="_1784446356" r:id="rId5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#15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LNR1.17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48.71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956" w:dyaOrig="1224" w14:anchorId="206EE402">
                <v:shape id="_x0000_i1063" type="#_x0000_t75" alt="" style="width:84.95pt;height:53.3pt;mso-width-percent:0;mso-height-percent:0;mso-width-percent:0;mso-height-percent:0" o:ole="">
                  <v:imagedata r:id="rId6" o:title=""/>
                </v:shape>
                <o:OLEObject Type="Embed" ProgID="ChemDraw.Document.6.0" ShapeID="_x0000_i1063" DrawAspect="Content" ObjectID="_1784446357" r:id="rId7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AGF2.6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12.88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831" w:dyaOrig="837" w14:anchorId="4FF19C74">
                <v:shape id="_x0000_i1062" type="#_x0000_t75" alt="" style="width:92.9pt;height:43.2pt;mso-width-percent:0;mso-height-percent:0;mso-width-percent:0;mso-height-percent:0" o:ole="">
                  <v:imagedata r:id="rId8" o:title=""/>
                </v:shape>
                <o:OLEObject Type="Embed" ProgID="ChemDraw.Document.6.0" ShapeID="_x0000_i1062" DrawAspect="Content" ObjectID="_1784446358" r:id="rId9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#16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VP1.23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30.69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005" w:dyaOrig="1292" w14:anchorId="79904835">
                <v:shape id="_x0000_i1061" type="#_x0000_t75" alt="" style="width:82.1pt;height:55.45pt;mso-width-percent:0;mso-height-percent:0;mso-width-percent:0;mso-height-percent:0" o:ole="">
                  <v:imagedata r:id="rId10" o:title=""/>
                </v:shape>
                <o:OLEObject Type="Embed" ProgID="ChemDraw.Document.6.0" ShapeID="_x0000_i1061" DrawAspect="Content" ObjectID="_1784446359" r:id="rId11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VP4.29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299" w:dyaOrig="1022" w14:anchorId="3C6F2C13">
                <v:shape id="_x0000_i1060" type="#_x0000_t75" alt="" style="width:92.15pt;height:41.05pt;mso-width-percent:0;mso-height-percent:0;mso-width-percent:0;mso-height-percent:0" o:ole="">
                  <v:imagedata r:id="rId12" o:title=""/>
                </v:shape>
                <o:OLEObject Type="Embed" ProgID="ChemDraw.Document.6.0" ShapeID="_x0000_i1060" DrawAspect="Content" ObjectID="_1784446360" r:id="rId13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#17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AGR1.138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45.68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4366" w:dyaOrig="1280" w14:anchorId="1DB87016">
                <v:shape id="_x0000_i1059" type="#_x0000_t75" alt="" style="width:145.45pt;height:43.2pt;mso-width-percent:0;mso-height-percent:0;mso-width-percent:0;mso-height-percent:0" o:ole="">
                  <v:imagedata r:id="rId14" o:title=""/>
                </v:shape>
                <o:OLEObject Type="Embed" ProgID="ChemDraw.Document.6.0" ShapeID="_x0000_i1059" DrawAspect="Content" ObjectID="_1784446361" r:id="rId15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#4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MR4.17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3.43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843" w:dyaOrig="1236" w14:anchorId="64B7CD2E">
                <v:shape id="_x0000_i1058" type="#_x0000_t75" alt="" style="width:73.45pt;height:46.8pt;mso-width-percent:0;mso-height-percent:0;mso-width-percent:0;mso-height-percent:0" o:ole="">
                  <v:imagedata r:id="rId16" o:title=""/>
                </v:shape>
                <o:OLEObject Type="Embed" ProgID="ChemDraw.Document.6.0" ShapeID="_x0000_i1058" DrawAspect="Content" ObjectID="_1784446362" r:id="rId17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#18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AGR1.103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53.55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5090" w:dyaOrig="1777" w14:anchorId="1C5E290A">
                <v:shape id="_x0000_i1057" type="#_x0000_t75" alt="" style="width:148.3pt;height:51.1pt;mso-width-percent:0;mso-height-percent:0;mso-width-percent:0;mso-height-percent:0" o:ole="">
                  <v:imagedata r:id="rId18" o:title=""/>
                </v:shape>
                <o:OLEObject Type="Embed" ProgID="ChemDraw.Document.6.0" ShapeID="_x0000_i1057" DrawAspect="Content" ObjectID="_1784446363" r:id="rId19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#5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AGR1.209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1.49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3828" w:dyaOrig="1658" w14:anchorId="6E26A303">
                <v:shape id="_x0000_i1056" type="#_x0000_t75" alt="" style="width:128.15pt;height:56.15pt;mso-width-percent:0;mso-height-percent:0;mso-width-percent:0;mso-height-percent:0" o:ole="">
                  <v:imagedata r:id="rId20" o:title=""/>
                </v:shape>
                <o:OLEObject Type="Embed" ProgID="ChemDraw.Document.6.0" ShapeID="_x0000_i1056" DrawAspect="Content" ObjectID="_1784446364" r:id="rId21"/>
              </w:object>
            </w: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#19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AGR1.135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65.90</w:t>
            </w:r>
          </w:p>
        </w:tc>
        <w:tc>
          <w:tcPr>
            <w:tcW w:w="3940" w:type="dxa"/>
            <w:shd w:val="clear" w:color="auto" w:fill="E2EFD9" w:themeFill="accent6" w:themeFillTint="33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noProof/>
                <w14:ligatures w14:val="standardContextual"/>
              </w:rPr>
              <w:object w:dxaOrig="4987" w:dyaOrig="1474" w14:anchorId="0A10BB28">
                <v:shape id="_x0000_i1055" type="#_x0000_t75" alt="" style="width:151.2pt;height:45.35pt;mso-width-percent:0;mso-height-percent:0;mso-width-percent:0;mso-height-percent:0" o:ole="">
                  <v:imagedata r:id="rId22" o:title=""/>
                </v:shape>
                <o:OLEObject Type="Embed" ProgID="ChemDraw.Document.6.0" ShapeID="_x0000_i1055" DrawAspect="Content" ObjectID="_1784446365" r:id="rId23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#6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AGR1.101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36.19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4802" w:dyaOrig="1815" w14:anchorId="7E8C6EDA">
                <v:shape id="_x0000_i1054" type="#_x0000_t75" alt="" style="width:162.7pt;height:61.9pt;mso-width-percent:0;mso-height-percent:0;mso-width-percent:0;mso-height-percent:0" o:ole="">
                  <v:imagedata r:id="rId24" o:title=""/>
                </v:shape>
                <o:OLEObject Type="Embed" ProgID="ChemDraw.Document.6.0" ShapeID="_x0000_i1054" DrawAspect="Content" ObjectID="_1784446366" r:id="rId25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#20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JHD1.47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11.79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3048" w:dyaOrig="876" w14:anchorId="5B125475">
                <v:shape id="_x0000_i1053" type="#_x0000_t75" alt="" style="width:137.5pt;height:37.45pt;mso-width-percent:0;mso-height-percent:0;mso-width-percent:0;mso-height-percent:0" o:ole="">
                  <v:imagedata r:id="rId26" o:title=""/>
                </v:shape>
                <o:OLEObject Type="Embed" ProgID="ChemDraw.Document.6.0" ShapeID="_x0000_i1053" DrawAspect="Content" ObjectID="_1784446367" r:id="rId27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#7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MR3.24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2.14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784" w:dyaOrig="1288" w14:anchorId="2DA1896F">
                <v:shape id="_x0000_i1052" type="#_x0000_t75" alt="" style="width:100.8pt;height:46.8pt;mso-width-percent:0;mso-height-percent:0;mso-width-percent:0;mso-height-percent:0" o:ole="">
                  <v:imagedata r:id="rId28" o:title=""/>
                </v:shape>
                <o:OLEObject Type="Embed" ProgID="ChemDraw.Document.6.0" ShapeID="_x0000_i1052" DrawAspect="Content" ObjectID="_1784446368" r:id="rId29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#21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JAR3.8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21.03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885" w:dyaOrig="975" w14:anchorId="2133850E">
                <v:shape id="_x0000_i1051" type="#_x0000_t75" alt="" style="width:2in;height:47.5pt;mso-width-percent:0;mso-height-percent:0;mso-width-percent:0;mso-height-percent:0" o:ole="">
                  <v:imagedata r:id="rId30" o:title=""/>
                </v:shape>
                <o:OLEObject Type="Embed" ProgID="ChemDraw.Document.6.0" ShapeID="_x0000_i1051" DrawAspect="Content" ObjectID="_1784446369" r:id="rId31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#8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VP4.27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479" w:dyaOrig="1023" w14:anchorId="78BC5FFB">
                <v:shape id="_x0000_i1050" type="#_x0000_t75" alt="" style="width:97.2pt;height:41.05pt;mso-width-percent:0;mso-height-percent:0;mso-width-percent:0;mso-height-percent:0" o:ole="">
                  <v:imagedata r:id="rId32" o:title=""/>
                </v:shape>
                <o:OLEObject Type="Embed" ProgID="ChemDraw.Document.6.0" ShapeID="_x0000_i1050" DrawAspect="Content" ObjectID="_1784446370" r:id="rId33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#22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VNG1.61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854" w:dyaOrig="1133" w14:anchorId="3C1EA702">
                <v:shape id="_x0000_i1049" type="#_x0000_t75" alt="" style="width:119.5pt;height:46.8pt;mso-width-percent:0;mso-height-percent:0;mso-width-percent:0;mso-height-percent:0" o:ole="">
                  <v:imagedata r:id="rId34" o:title=""/>
                </v:shape>
                <o:OLEObject Type="Embed" ProgID="ChemDraw.Document.6.0" ShapeID="_x0000_i1049" DrawAspect="Content" ObjectID="_1784446371" r:id="rId35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lastRenderedPageBreak/>
              <w:t>#9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MR2.57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811" w:dyaOrig="864" w14:anchorId="51E0AE3A">
                <v:shape id="_x0000_i1048" type="#_x0000_t75" alt="" style="width:109.45pt;height:34.55pt;mso-width-percent:0;mso-height-percent:0;mso-width-percent:0;mso-height-percent:0" o:ole="">
                  <v:imagedata r:id="rId36" o:title=""/>
                </v:shape>
                <o:OLEObject Type="Embed" ProgID="ChemDraw.Document.6.0" ShapeID="_x0000_i1048" DrawAspect="Content" ObjectID="_1784446372" r:id="rId37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#23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AGR1.210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40.15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5225" w:dyaOrig="1573" w14:anchorId="1EED8CDF">
                <v:shape id="_x0000_i1047" type="#_x0000_t75" alt="" style="width:2in;height:43.2pt;mso-width-percent:0;mso-height-percent:0;mso-width-percent:0;mso-height-percent:0" o:ole="">
                  <v:imagedata r:id="rId38" o:title=""/>
                </v:shape>
                <o:OLEObject Type="Embed" ProgID="ChemDraw.Document.6.0" ShapeID="_x0000_i1047" DrawAspect="Content" ObjectID="_1784446373" r:id="rId39"/>
              </w:object>
            </w:r>
          </w:p>
        </w:tc>
      </w:tr>
      <w:tr w:rsidR="00DE4E86" w:rsidRPr="009A0891" w:rsidTr="006D0734">
        <w:tc>
          <w:tcPr>
            <w:tcW w:w="1255" w:type="dxa"/>
            <w:shd w:val="clear" w:color="auto" w:fill="E2EFD9" w:themeFill="accent6" w:themeFillTint="33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#10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AGR1.131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2.34</w:t>
            </w:r>
          </w:p>
        </w:tc>
        <w:tc>
          <w:tcPr>
            <w:tcW w:w="3956" w:type="dxa"/>
            <w:shd w:val="clear" w:color="auto" w:fill="E2EFD9" w:themeFill="accent6" w:themeFillTint="33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noProof/>
                <w14:ligatures w14:val="standardContextual"/>
              </w:rPr>
              <w:object w:dxaOrig="4270" w:dyaOrig="1370" w14:anchorId="7471EE32">
                <v:shape id="_x0000_i1046" type="#_x0000_t75" alt="" style="width:136.1pt;height:43.2pt;mso-width-percent:0;mso-height-percent:0;mso-width-percent:0;mso-height-percent:0" o:ole="">
                  <v:imagedata r:id="rId40" o:title=""/>
                </v:shape>
                <o:OLEObject Type="Embed" ProgID="ChemDraw.Document.6.0" ShapeID="_x0000_i1046" DrawAspect="Content" ObjectID="_1784446374" r:id="rId41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#24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AGF351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21.23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565" w:dyaOrig="621" w14:anchorId="14DE34C4">
                <v:shape id="_x0000_i1045" type="#_x0000_t75" alt="" style="width:79.2pt;height:30.95pt;mso-width-percent:0;mso-height-percent:0;mso-width-percent:0;mso-height-percent:0" o:ole="">
                  <v:imagedata r:id="rId42" o:title=""/>
                </v:shape>
                <o:OLEObject Type="Embed" ProgID="ChemDraw.Document.6.0" ShapeID="_x0000_i1045" DrawAspect="Content" ObjectID="_1784446375" r:id="rId43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#11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MR1.50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40.91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969" w:dyaOrig="1202" w14:anchorId="739FDB40">
                <v:shape id="_x0000_i1044" type="#_x0000_t75" alt="" style="width:119.5pt;height:47.5pt;mso-width-percent:0;mso-height-percent:0;mso-width-percent:0;mso-height-percent:0" o:ole="">
                  <v:imagedata r:id="rId44" o:title=""/>
                </v:shape>
                <o:OLEObject Type="Embed" ProgID="ChemDraw.Document.6.0" ShapeID="_x0000_i1044" DrawAspect="Content" ObjectID="_1784446376" r:id="rId45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#25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IGS-2.73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27.36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251" w:dyaOrig="1006" w14:anchorId="7CEC78F5">
                <v:shape id="_x0000_i1043" type="#_x0000_t75" alt="" style="width:100.8pt;height:45.35pt;mso-width-percent:0;mso-height-percent:0;mso-width-percent:0;mso-height-percent:0" o:ole="">
                  <v:imagedata r:id="rId46" o:title=""/>
                </v:shape>
                <o:OLEObject Type="Embed" ProgID="ChemDraw.Document.6.0" ShapeID="_x0000_i1043" DrawAspect="Content" ObjectID="_1784446377" r:id="rId47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#12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AGR1.117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31.74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984" w:dyaOrig="920" w14:anchorId="10CF87B9">
                <v:shape id="_x0000_i1042" type="#_x0000_t75" alt="" style="width:123.1pt;height:37.45pt;mso-width-percent:0;mso-height-percent:0;mso-width-percent:0;mso-height-percent:0" o:ole="">
                  <v:imagedata r:id="rId48" o:title=""/>
                </v:shape>
                <o:OLEObject Type="Embed" ProgID="ChemDraw.Document.6.0" ShapeID="_x0000_i1042" DrawAspect="Content" ObjectID="_1784446378" r:id="rId49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#26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VNG1.64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14.31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852" w:dyaOrig="970" w14:anchorId="1DEFC9ED">
                <v:shape id="_x0000_i1041" type="#_x0000_t75" alt="" style="width:119.5pt;height:41.05pt;mso-width-percent:0;mso-height-percent:0;mso-width-percent:0;mso-height-percent:0" o:ole="">
                  <v:imagedata r:id="rId50" o:title=""/>
                </v:shape>
                <o:OLEObject Type="Embed" ProgID="ChemDraw.Document.6.0" ShapeID="_x0000_i1041" DrawAspect="Content" ObjectID="_1784446379" r:id="rId51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#13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VSP3.1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36.43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3111" w:dyaOrig="929" w14:anchorId="2623E66D">
                <v:shape id="_x0000_i1040" type="#_x0000_t75" alt="" style="width:123.1pt;height:37.45pt;mso-width-percent:0;mso-height-percent:0;mso-width-percent:0;mso-height-percent:0" o:ole="">
                  <v:imagedata r:id="rId52" o:title=""/>
                </v:shape>
                <o:OLEObject Type="Embed" ProgID="ChemDraw.Document.6.0" ShapeID="_x0000_i1040" DrawAspect="Content" ObjectID="_1784446380" r:id="rId53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#27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DM1.27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28.54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594" w:dyaOrig="992" w14:anchorId="53FA8287">
                <v:shape id="_x0000_i1039" type="#_x0000_t75" alt="" style="width:109.45pt;height:43.2pt;mso-width-percent:0;mso-height-percent:0;mso-width-percent:0;mso-height-percent:0" o:ole="">
                  <v:imagedata r:id="rId54" o:title=""/>
                </v:shape>
                <o:OLEObject Type="Embed" ProgID="ChemDraw.Document.6.0" ShapeID="_x0000_i1039" DrawAspect="Content" ObjectID="_1784446381" r:id="rId55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#14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VP1.11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28.07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155" w:dyaOrig="1337" w14:anchorId="3E1FEDEC">
                <v:shape id="_x0000_i1038" type="#_x0000_t75" alt="" style="width:84.95pt;height:55.45pt;mso-width-percent:0;mso-height-percent:0;mso-width-percent:0;mso-height-percent:0" o:ole="">
                  <v:imagedata r:id="rId56" o:title=""/>
                </v:shape>
                <o:OLEObject Type="Embed" ProgID="ChemDraw.Document.6.0" ShapeID="_x0000_i1038" DrawAspect="Content" ObjectID="_1784446382" r:id="rId57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#28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ERP3.1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37.06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580" w:dyaOrig="953" w14:anchorId="4E73993D">
                <v:shape id="_x0000_i1037" type="#_x0000_t75" alt="" style="width:118.8pt;height:43.2pt;mso-width-percent:0;mso-height-percent:0;mso-width-percent:0;mso-height-percent:0" o:ole="">
                  <v:imagedata r:id="rId58" o:title=""/>
                </v:shape>
                <o:OLEObject Type="Embed" ProgID="ChemDraw.Document.6.0" ShapeID="_x0000_i1037" DrawAspect="Content" ObjectID="_1784446383" r:id="rId59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Ref.</w:t>
            </w:r>
          </w:p>
        </w:tc>
        <w:tc>
          <w:tcPr>
            <w:tcW w:w="3956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Structure</w: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Ref.</w:t>
            </w:r>
          </w:p>
        </w:tc>
        <w:tc>
          <w:tcPr>
            <w:tcW w:w="3940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Structure</w: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#29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ERP2.51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52.50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465" w:dyaOrig="862" w14:anchorId="4FDA7D20">
                <v:shape id="_x0000_i1036" type="#_x0000_t75" alt="" style="width:123.1pt;height:43.2pt;mso-width-percent:0;mso-height-percent:0;mso-width-percent:0;mso-height-percent:0" o:ole="">
                  <v:imagedata r:id="rId60" o:title=""/>
                </v:shape>
                <o:OLEObject Type="Embed" ProgID="ChemDraw.Document.6.0" ShapeID="_x0000_i1036" DrawAspect="Content" ObjectID="_1784446384" r:id="rId61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#35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SC089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0.98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980" w:dyaOrig="1052" w14:anchorId="5378D5CA">
                <v:shape id="_x0000_i1035" type="#_x0000_t75" alt="" style="width:99.35pt;height:51.1pt;mso-width-percent:0;mso-height-percent:0;mso-width-percent:0;mso-height-percent:0" o:ole="">
                  <v:imagedata r:id="rId62" o:title=""/>
                </v:shape>
                <o:OLEObject Type="Embed" ProgID="ChemDraw.Document.6.0" ShapeID="_x0000_i1035" DrawAspect="Content" ObjectID="_1784446385" r:id="rId63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#30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AGR1.267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30.06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736" w:dyaOrig="1092" w14:anchorId="0AEFB714">
                <v:shape id="_x0000_i1034" type="#_x0000_t75" alt="" style="width:136.8pt;height:55.45pt;mso-width-percent:0;mso-height-percent:0;mso-width-percent:0;mso-height-percent:0" o:ole="">
                  <v:imagedata r:id="rId64" o:title=""/>
                </v:shape>
                <o:OLEObject Type="Embed" ProgID="ChemDraw.Document.6.0" ShapeID="_x0000_i1034" DrawAspect="Content" ObjectID="_1784446386" r:id="rId65"/>
              </w:object>
            </w: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#36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AGR1.137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89.82</w:t>
            </w:r>
          </w:p>
        </w:tc>
        <w:tc>
          <w:tcPr>
            <w:tcW w:w="3940" w:type="dxa"/>
            <w:shd w:val="clear" w:color="auto" w:fill="E2EFD9" w:themeFill="accent6" w:themeFillTint="33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noProof/>
                <w14:ligatures w14:val="standardContextual"/>
              </w:rPr>
              <w:object w:dxaOrig="4329" w:dyaOrig="1318" w14:anchorId="60F61D06">
                <v:shape id="_x0000_i1033" type="#_x0000_t75" alt="" style="width:136.1pt;height:43.2pt;mso-width-percent:0;mso-height-percent:0;mso-width-percent:0;mso-height-percent:0" o:ole="">
                  <v:imagedata r:id="rId66" o:title=""/>
                </v:shape>
                <o:OLEObject Type="Embed" ProgID="ChemDraw.Document.6.0" ShapeID="_x0000_i1033" DrawAspect="Content" ObjectID="_1784446387" r:id="rId67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lastRenderedPageBreak/>
              <w:t>#31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VNG1.</w:t>
            </w:r>
            <w:r>
              <w:rPr>
                <w:rFonts w:cstheme="minorHAnsi"/>
                <w:sz w:val="20"/>
                <w:szCs w:val="20"/>
              </w:rPr>
              <w:t>63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19.98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917" w:dyaOrig="970" w14:anchorId="76313CEF">
                <v:shape id="_x0000_i1032" type="#_x0000_t75" alt="" style="width:147.6pt;height:47.5pt;mso-width-percent:0;mso-height-percent:0;mso-width-percent:0;mso-height-percent:0" o:ole="">
                  <v:imagedata r:id="rId68" o:title=""/>
                </v:shape>
                <o:OLEObject Type="Embed" ProgID="ChemDraw.Document.6.0" ShapeID="_x0000_i1032" DrawAspect="Content" ObjectID="_1784446388" r:id="rId69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#37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IGS-4.32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741" w:dyaOrig="893" w14:anchorId="25D4FB15">
                <v:shape id="_x0000_i1031" type="#_x0000_t75" alt="" style="width:136.1pt;height:45.35pt;mso-width-percent:0;mso-height-percent:0;mso-width-percent:0;mso-height-percent:0" o:ole="">
                  <v:imagedata r:id="rId70" o:title=""/>
                </v:shape>
                <o:OLEObject Type="Embed" ProgID="ChemDraw.Document.6.0" ShapeID="_x0000_i1031" DrawAspect="Content" ObjectID="_1784446389" r:id="rId71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#32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AGR1.134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23.65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4407" w:dyaOrig="984" w14:anchorId="01685BC9">
                <v:shape id="_x0000_i1030" type="#_x0000_t75" alt="" style="width:156.25pt;height:34.55pt;mso-width-percent:0;mso-height-percent:0;mso-width-percent:0;mso-height-percent:0" o:ole="">
                  <v:imagedata r:id="rId72" o:title=""/>
                </v:shape>
                <o:OLEObject Type="Embed" ProgID="ChemDraw.Document.6.0" ShapeID="_x0000_i1030" DrawAspect="Content" ObjectID="_1784446390" r:id="rId73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#38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IGS-2.3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777" w:dyaOrig="881" w14:anchorId="5F96DB35">
                <v:shape id="_x0000_i1029" type="#_x0000_t75" alt="" style="width:138.95pt;height:43.2pt;mso-width-percent:0;mso-height-percent:0;mso-width-percent:0;mso-height-percent:0" o:ole="">
                  <v:imagedata r:id="rId74" o:title=""/>
                </v:shape>
                <o:OLEObject Type="Embed" ProgID="ChemDraw.Document.6.0" ShapeID="_x0000_i1029" DrawAspect="Content" ObjectID="_1784446391" r:id="rId75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#33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SC513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12.94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072" w:dyaOrig="1039" w14:anchorId="5989705F">
                <v:shape id="_x0000_i1028" type="#_x0000_t75" alt="" style="width:102.95pt;height:51.1pt;mso-width-percent:0;mso-height-percent:0;mso-width-percent:0;mso-height-percent:0" o:ole="">
                  <v:imagedata r:id="rId76" o:title=""/>
                </v:shape>
                <o:OLEObject Type="Embed" ProgID="ChemDraw.Document.6.0" ShapeID="_x0000_i1028" DrawAspect="Content" ObjectID="_1784446392" r:id="rId77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#39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MR2.2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0</w:t>
            </w:r>
          </w:p>
        </w:tc>
        <w:tc>
          <w:tcPr>
            <w:tcW w:w="3940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499" w:dyaOrig="845" w14:anchorId="4FD964D4">
                <v:shape id="_x0000_i1027" type="#_x0000_t75" alt="" style="width:149.05pt;height:47.5pt;mso-width-percent:0;mso-height-percent:0;mso-width-percent:0;mso-height-percent:0" o:ole="">
                  <v:imagedata r:id="rId78" o:title=""/>
                </v:shape>
                <o:OLEObject Type="Embed" ProgID="ChemDraw.Document.6.0" ShapeID="_x0000_i1027" DrawAspect="Content" ObjectID="_1784446393" r:id="rId79"/>
              </w:object>
            </w:r>
          </w:p>
        </w:tc>
      </w:tr>
      <w:tr w:rsidR="00DE4E86" w:rsidRPr="009A0891" w:rsidTr="006D0734">
        <w:tc>
          <w:tcPr>
            <w:tcW w:w="125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#34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SC523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 1.37</w:t>
            </w:r>
          </w:p>
        </w:tc>
        <w:tc>
          <w:tcPr>
            <w:tcW w:w="3956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2275" w:dyaOrig="1040" w14:anchorId="68DE7042">
                <v:shape id="_x0000_i1026" type="#_x0000_t75" alt="" style="width:113.05pt;height:51.1pt;mso-width-percent:0;mso-height-percent:0;mso-width-percent:0;mso-height-percent:0" o:ole="">
                  <v:imagedata r:id="rId80" o:title=""/>
                </v:shape>
                <o:OLEObject Type="Embed" ProgID="ChemDraw.Document.6.0" ShapeID="_x0000_i1026" DrawAspect="Content" ObjectID="_1784446394" r:id="rId81"/>
              </w:object>
            </w:r>
          </w:p>
        </w:tc>
        <w:tc>
          <w:tcPr>
            <w:tcW w:w="1305" w:type="dxa"/>
            <w:vAlign w:val="center"/>
          </w:tcPr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#40</w:t>
            </w:r>
          </w:p>
          <w:p w:rsidR="00DE4E86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891">
              <w:rPr>
                <w:rFonts w:cstheme="minorHAnsi"/>
                <w:sz w:val="20"/>
                <w:szCs w:val="20"/>
              </w:rPr>
              <w:t>JAR229</w:t>
            </w:r>
          </w:p>
          <w:p w:rsidR="00DE4E86" w:rsidRPr="009A0891" w:rsidRDefault="00DE4E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Inh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940" w:type="dxa"/>
            <w:vAlign w:val="center"/>
          </w:tcPr>
          <w:p w:rsidR="00DE4E86" w:rsidRPr="009A0891" w:rsidRDefault="00E52786" w:rsidP="006D07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786">
              <w:rPr>
                <w:rFonts w:cstheme="minorHAnsi"/>
                <w:noProof/>
                <w:sz w:val="20"/>
                <w:szCs w:val="20"/>
                <w14:ligatures w14:val="standardContextual"/>
              </w:rPr>
              <w:object w:dxaOrig="1757" w:dyaOrig="1030" w14:anchorId="77253F4B">
                <v:shape id="_x0000_i1025" type="#_x0000_t75" alt="" style="width:87.85pt;height:53.3pt;mso-width-percent:0;mso-height-percent:0;mso-width-percent:0;mso-height-percent:0" o:ole="">
                  <v:imagedata r:id="rId82" o:title=""/>
                </v:shape>
                <o:OLEObject Type="Embed" ProgID="ChemDraw.Document.6.0" ShapeID="_x0000_i1025" DrawAspect="Content" ObjectID="_1784446395" r:id="rId83"/>
              </w:object>
            </w:r>
          </w:p>
        </w:tc>
      </w:tr>
    </w:tbl>
    <w:p w:rsidR="00DE4E86" w:rsidRPr="009F4B69" w:rsidRDefault="00DE4E86" w:rsidP="00DE4E86">
      <w:pPr>
        <w:jc w:val="both"/>
        <w:rPr>
          <w:rFonts w:ascii="Arial" w:hAnsi="Arial" w:cs="Arial"/>
          <w:sz w:val="20"/>
          <w:szCs w:val="20"/>
        </w:rPr>
      </w:pPr>
    </w:p>
    <w:p w:rsidR="00DE4E86" w:rsidRDefault="00DE4E86" w:rsidP="00DE4E86">
      <w:pPr>
        <w:jc w:val="both"/>
        <w:rPr>
          <w:rFonts w:ascii="Arial" w:hAnsi="Arial" w:cs="Arial"/>
          <w:color w:val="000000"/>
        </w:rPr>
      </w:pPr>
      <w:r w:rsidRPr="009F4B69">
        <w:rPr>
          <w:rFonts w:ascii="Arial" w:hAnsi="Arial" w:cs="Arial"/>
          <w:color w:val="000000"/>
        </w:rPr>
        <w:t>Structure of the compounds employed in the study.</w:t>
      </w:r>
      <w:r>
        <w:rPr>
          <w:rFonts w:ascii="Arial" w:hAnsi="Arial" w:cs="Arial"/>
          <w:color w:val="000000"/>
        </w:rPr>
        <w:t xml:space="preserve"> T</w:t>
      </w:r>
      <w:r w:rsidRPr="009F4B69">
        <w:rPr>
          <w:rFonts w:ascii="Arial" w:hAnsi="Arial" w:cs="Arial"/>
          <w:color w:val="000000"/>
        </w:rPr>
        <w:t>he compounds studied in detail (AGR1.131, AGR1.135 and AGR1.137)</w:t>
      </w:r>
      <w:r>
        <w:rPr>
          <w:rFonts w:ascii="Arial" w:hAnsi="Arial" w:cs="Arial"/>
          <w:color w:val="000000"/>
        </w:rPr>
        <w:t xml:space="preserve"> are highlighted in green boxes</w:t>
      </w:r>
      <w:r w:rsidRPr="009F4B69">
        <w:rPr>
          <w:rFonts w:ascii="Arial" w:hAnsi="Arial" w:cs="Arial"/>
          <w:color w:val="000000"/>
        </w:rPr>
        <w:t>. The percentage of inhibition of cell migration in response to CXCL12 is also shown.</w:t>
      </w:r>
    </w:p>
    <w:p w:rsidR="00BC7AC1" w:rsidRDefault="00BC7AC1"/>
    <w:sectPr w:rsidR="00BC7AC1" w:rsidSect="0059534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6"/>
    <w:rsid w:val="00242601"/>
    <w:rsid w:val="00595343"/>
    <w:rsid w:val="00BC7AC1"/>
    <w:rsid w:val="00DE4E86"/>
    <w:rsid w:val="00E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F67F"/>
  <w15:chartTrackingRefBased/>
  <w15:docId w15:val="{56F76F59-B8BA-1D48-9531-0377F9F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86"/>
    <w:pPr>
      <w:spacing w:after="20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4E86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21" Type="http://schemas.openxmlformats.org/officeDocument/2006/relationships/oleObject" Target="embeddings/oleObject9.bin"/><Relationship Id="rId42" Type="http://schemas.openxmlformats.org/officeDocument/2006/relationships/image" Target="media/image20.e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emf"/><Relationship Id="rId84" Type="http://schemas.openxmlformats.org/officeDocument/2006/relationships/fontTable" Target="fontTable.xml"/><Relationship Id="rId16" Type="http://schemas.openxmlformats.org/officeDocument/2006/relationships/image" Target="media/image7.emf"/><Relationship Id="rId11" Type="http://schemas.openxmlformats.org/officeDocument/2006/relationships/oleObject" Target="embeddings/oleObject4.bin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emf"/><Relationship Id="rId74" Type="http://schemas.openxmlformats.org/officeDocument/2006/relationships/image" Target="media/image36.e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emf"/><Relationship Id="rId56" Type="http://schemas.openxmlformats.org/officeDocument/2006/relationships/image" Target="media/image27.emf"/><Relationship Id="rId64" Type="http://schemas.openxmlformats.org/officeDocument/2006/relationships/image" Target="media/image31.e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e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emf"/><Relationship Id="rId80" Type="http://schemas.openxmlformats.org/officeDocument/2006/relationships/image" Target="media/image39.e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46" Type="http://schemas.openxmlformats.org/officeDocument/2006/relationships/image" Target="media/image22.e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emf"/><Relationship Id="rId62" Type="http://schemas.openxmlformats.org/officeDocument/2006/relationships/image" Target="media/image30.emf"/><Relationship Id="rId70" Type="http://schemas.openxmlformats.org/officeDocument/2006/relationships/image" Target="media/image34.e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e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emf"/><Relationship Id="rId52" Type="http://schemas.openxmlformats.org/officeDocument/2006/relationships/image" Target="media/image25.emf"/><Relationship Id="rId60" Type="http://schemas.openxmlformats.org/officeDocument/2006/relationships/image" Target="media/image29.e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emf"/><Relationship Id="rId81" Type="http://schemas.openxmlformats.org/officeDocument/2006/relationships/oleObject" Target="embeddings/oleObject39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emf"/><Relationship Id="rId50" Type="http://schemas.openxmlformats.org/officeDocument/2006/relationships/image" Target="media/image24.e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e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emf"/><Relationship Id="rId40" Type="http://schemas.openxmlformats.org/officeDocument/2006/relationships/image" Target="media/image19.e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e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jmrfrade</dc:creator>
  <cp:keywords/>
  <dc:description/>
  <cp:lastModifiedBy>jmrfrade</cp:lastModifiedBy>
  <cp:revision>2</cp:revision>
  <dcterms:created xsi:type="dcterms:W3CDTF">2024-08-06T08:41:00Z</dcterms:created>
  <dcterms:modified xsi:type="dcterms:W3CDTF">2024-08-06T08:43:00Z</dcterms:modified>
</cp:coreProperties>
</file>