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5692">
      <w:pPr>
        <w:widowControl/>
        <w:jc w:val="left"/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Supplementary File </w:t>
      </w:r>
      <w:bookmarkStart w:id="0" w:name="_GoBack"/>
      <w:bookmarkEnd w:id="0"/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omparison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between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dy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/dy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mouse 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other </w:t>
      </w:r>
      <w:r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Lama2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deficient mice.</w:t>
      </w:r>
    </w:p>
    <w:tbl>
      <w:tblPr>
        <w:tblStyle w:val="8"/>
        <w:tblpPr w:leftFromText="180" w:rightFromText="180" w:vertAnchor="page" w:horzAnchor="page" w:tblpX="104" w:tblpY="1761"/>
        <w:tblOverlap w:val="never"/>
        <w:tblW w:w="12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52"/>
        <w:gridCol w:w="1985"/>
        <w:gridCol w:w="1276"/>
        <w:gridCol w:w="1701"/>
        <w:gridCol w:w="1417"/>
        <w:gridCol w:w="2977"/>
      </w:tblGrid>
      <w:tr w14:paraId="63944F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2" w:type="dxa"/>
            <w:tcBorders>
              <w:bottom w:val="single" w:color="auto" w:sz="4" w:space="0"/>
            </w:tcBorders>
          </w:tcPr>
          <w:p w14:paraId="4BDD513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Mouse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024B6F4B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Lama2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mutaion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08A39D8F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Laminin α2 expression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6A729922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Muscular dystrophy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21D8F98C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BBB Deﬁcits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2E742027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Life expectancy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4C185912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</w:rPr>
              <w:t>References</w:t>
            </w:r>
          </w:p>
        </w:tc>
      </w:tr>
      <w:tr w14:paraId="51286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2" w:type="dxa"/>
          </w:tcPr>
          <w:p w14:paraId="2B955FA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/dy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552" w:type="dxa"/>
          </w:tcPr>
          <w:p w14:paraId="57257AC1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Knock-out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by out-frame deletion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 exon 3</w:t>
            </w:r>
          </w:p>
        </w:tc>
        <w:tc>
          <w:tcPr>
            <w:tcW w:w="1985" w:type="dxa"/>
          </w:tcPr>
          <w:p w14:paraId="4D76D14B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Complete deﬁciency</w:t>
            </w:r>
          </w:p>
        </w:tc>
        <w:tc>
          <w:tcPr>
            <w:tcW w:w="1276" w:type="dxa"/>
          </w:tcPr>
          <w:p w14:paraId="702B4C45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Very severe</w:t>
            </w:r>
          </w:p>
        </w:tc>
        <w:tc>
          <w:tcPr>
            <w:tcW w:w="1701" w:type="dxa"/>
          </w:tcPr>
          <w:p w14:paraId="72DAB134">
            <w:pPr>
              <w:spacing w:line="480" w:lineRule="auto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BBB dysfunction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lamin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 α2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deﬁciency</w:t>
            </w:r>
          </w:p>
        </w:tc>
        <w:tc>
          <w:tcPr>
            <w:tcW w:w="1417" w:type="dxa"/>
          </w:tcPr>
          <w:p w14:paraId="1642CC64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 weeks of age</w:t>
            </w:r>
          </w:p>
        </w:tc>
        <w:tc>
          <w:tcPr>
            <w:tcW w:w="2977" w:type="dxa"/>
          </w:tcPr>
          <w:p w14:paraId="149757A3">
            <w:pPr>
              <w:spacing w:line="480" w:lineRule="auto"/>
              <w:jc w:val="left"/>
              <w:rPr>
                <w:rFonts w:ascii="Times New Roman" w:hAnsi="Times New Roman" w:eastAsia="等线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bidi="ar"/>
              </w:rPr>
              <w:t>This paper</w:t>
            </w:r>
          </w:p>
        </w:tc>
      </w:tr>
      <w:tr w14:paraId="33A501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2" w:type="dxa"/>
          </w:tcPr>
          <w:p w14:paraId="4371CAD2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dy/dy</w:t>
            </w:r>
          </w:p>
        </w:tc>
        <w:tc>
          <w:tcPr>
            <w:tcW w:w="2552" w:type="dxa"/>
          </w:tcPr>
          <w:p w14:paraId="5258E21E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Spontaneous, unknown</w:t>
            </w:r>
          </w:p>
        </w:tc>
        <w:tc>
          <w:tcPr>
            <w:tcW w:w="1985" w:type="dxa"/>
          </w:tcPr>
          <w:p w14:paraId="21524E3A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Reduced expression of normal sized laminin α2</w:t>
            </w:r>
          </w:p>
        </w:tc>
        <w:tc>
          <w:tcPr>
            <w:tcW w:w="1276" w:type="dxa"/>
          </w:tcPr>
          <w:p w14:paraId="5266C9D5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Moderate</w:t>
            </w:r>
          </w:p>
        </w:tc>
        <w:tc>
          <w:tcPr>
            <w:tcW w:w="1701" w:type="dxa"/>
          </w:tcPr>
          <w:p w14:paraId="5420332E">
            <w:pPr>
              <w:spacing w:line="480" w:lineRule="auto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Unknown</w:t>
            </w:r>
          </w:p>
        </w:tc>
        <w:tc>
          <w:tcPr>
            <w:tcW w:w="1417" w:type="dxa"/>
          </w:tcPr>
          <w:p w14:paraId="5D9FDF4A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Before 6 months of age</w:t>
            </w:r>
          </w:p>
        </w:tc>
        <w:tc>
          <w:tcPr>
            <w:tcW w:w="2977" w:type="dxa"/>
          </w:tcPr>
          <w:p w14:paraId="6BAFBEDF">
            <w:pPr>
              <w:spacing w:line="480" w:lineRule="auto"/>
              <w:jc w:val="left"/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Xu</w:t>
            </w: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 xml:space="preserve"> et al., 1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99</w:t>
            </w: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4;</w:t>
            </w:r>
          </w:p>
          <w:p w14:paraId="6142EE67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D12F1"/>
                <w:sz w:val="20"/>
                <w:szCs w:val="20"/>
                <w:lang w:bidi="ar"/>
              </w:rPr>
              <w:t>Michelson</w:t>
            </w: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 xml:space="preserve"> et al., 1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995</w:t>
            </w:r>
          </w:p>
        </w:tc>
      </w:tr>
      <w:tr w14:paraId="309A91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2" w:type="dxa"/>
          </w:tcPr>
          <w:p w14:paraId="08712A2E">
            <w:pPr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2J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/dy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2J</w:t>
            </w:r>
          </w:p>
        </w:tc>
        <w:tc>
          <w:tcPr>
            <w:tcW w:w="2552" w:type="dxa"/>
          </w:tcPr>
          <w:p w14:paraId="7B8CF364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Spontaneous splice site mutation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resulting in an in-frame deletion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the exon 2</w:t>
            </w:r>
          </w:p>
        </w:tc>
        <w:tc>
          <w:tcPr>
            <w:tcW w:w="1985" w:type="dxa"/>
          </w:tcPr>
          <w:p w14:paraId="3B83B935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Slightly reduced expression of truncated laminin α2</w:t>
            </w:r>
          </w:p>
        </w:tc>
        <w:tc>
          <w:tcPr>
            <w:tcW w:w="1276" w:type="dxa"/>
          </w:tcPr>
          <w:p w14:paraId="442FC686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Mild</w:t>
            </w:r>
          </w:p>
        </w:tc>
        <w:tc>
          <w:tcPr>
            <w:tcW w:w="1701" w:type="dxa"/>
          </w:tcPr>
          <w:p w14:paraId="5EE0B739">
            <w:pPr>
              <w:spacing w:line="480" w:lineRule="auto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Unknown</w:t>
            </w:r>
          </w:p>
        </w:tc>
        <w:tc>
          <w:tcPr>
            <w:tcW w:w="1417" w:type="dxa"/>
          </w:tcPr>
          <w:p w14:paraId="0D3A1FD6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After 6 months of age</w:t>
            </w:r>
          </w:p>
        </w:tc>
        <w:tc>
          <w:tcPr>
            <w:tcW w:w="2977" w:type="dxa"/>
          </w:tcPr>
          <w:p w14:paraId="5F069A1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D12F1"/>
                <w:sz w:val="20"/>
                <w:szCs w:val="20"/>
                <w:lang w:bidi="ar"/>
              </w:rPr>
              <w:t>Sunada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et al., 1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995</w:t>
            </w:r>
          </w:p>
        </w:tc>
      </w:tr>
      <w:tr w14:paraId="34E51C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2" w:type="dxa"/>
          </w:tcPr>
          <w:p w14:paraId="0751B87C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3k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/dy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3k</w:t>
            </w:r>
          </w:p>
        </w:tc>
        <w:tc>
          <w:tcPr>
            <w:tcW w:w="2552" w:type="dxa"/>
          </w:tcPr>
          <w:p w14:paraId="30A87A73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Knock-out by inserting a reverse Neo element in the 3' end of exon 4</w:t>
            </w:r>
          </w:p>
        </w:tc>
        <w:tc>
          <w:tcPr>
            <w:tcW w:w="1985" w:type="dxa"/>
          </w:tcPr>
          <w:p w14:paraId="45AA6026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Complete deﬁciency</w:t>
            </w:r>
          </w:p>
        </w:tc>
        <w:tc>
          <w:tcPr>
            <w:tcW w:w="1276" w:type="dxa"/>
          </w:tcPr>
          <w:p w14:paraId="301D410D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Very severe</w:t>
            </w:r>
          </w:p>
        </w:tc>
        <w:tc>
          <w:tcPr>
            <w:tcW w:w="1701" w:type="dxa"/>
          </w:tcPr>
          <w:p w14:paraId="4B4003E7">
            <w:pPr>
              <w:spacing w:line="480" w:lineRule="auto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BBB dysfunction and increased permeability</w:t>
            </w:r>
          </w:p>
        </w:tc>
        <w:tc>
          <w:tcPr>
            <w:tcW w:w="1417" w:type="dxa"/>
          </w:tcPr>
          <w:p w14:paraId="0E1D7B2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 weeks of age</w:t>
            </w:r>
          </w:p>
        </w:tc>
        <w:tc>
          <w:tcPr>
            <w:tcW w:w="2977" w:type="dxa"/>
          </w:tcPr>
          <w:p w14:paraId="64A3E2A3">
            <w:pPr>
              <w:spacing w:line="480" w:lineRule="auto"/>
              <w:jc w:val="left"/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Miyagoe et al., 1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997;</w:t>
            </w:r>
          </w:p>
          <w:p w14:paraId="49E71A5A">
            <w:pPr>
              <w:spacing w:line="480" w:lineRule="auto"/>
              <w:jc w:val="left"/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sz w:val="20"/>
                <w:szCs w:val="20"/>
                <w:lang w:bidi="ar"/>
              </w:rPr>
              <w:t>Gawlik</w:t>
            </w: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 xml:space="preserve"> et al., 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2019;</w:t>
            </w:r>
          </w:p>
          <w:p w14:paraId="7E05953D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Menezes et al., 2014</w:t>
            </w:r>
          </w:p>
        </w:tc>
      </w:tr>
      <w:tr w14:paraId="7AE84C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2" w:type="dxa"/>
          </w:tcPr>
          <w:p w14:paraId="1C639638">
            <w:pPr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W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/dy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vertAlign w:val="superscript"/>
              </w:rPr>
              <w:t>W</w:t>
            </w:r>
          </w:p>
        </w:tc>
        <w:tc>
          <w:tcPr>
            <w:tcW w:w="2552" w:type="dxa"/>
          </w:tcPr>
          <w:p w14:paraId="2A8B1F10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Knock-out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inserting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lacZ-neo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the exon 1</w:t>
            </w:r>
          </w:p>
        </w:tc>
        <w:tc>
          <w:tcPr>
            <w:tcW w:w="1985" w:type="dxa"/>
          </w:tcPr>
          <w:p w14:paraId="3BAE80FB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Severely reduced expression of truncated laminin α2</w:t>
            </w:r>
          </w:p>
        </w:tc>
        <w:tc>
          <w:tcPr>
            <w:tcW w:w="1276" w:type="dxa"/>
          </w:tcPr>
          <w:p w14:paraId="2842874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Severe</w:t>
            </w:r>
          </w:p>
        </w:tc>
        <w:tc>
          <w:tcPr>
            <w:tcW w:w="1701" w:type="dxa"/>
          </w:tcPr>
          <w:p w14:paraId="408BF237">
            <w:pPr>
              <w:spacing w:line="480" w:lineRule="auto"/>
              <w:jc w:val="lef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Unknown</w:t>
            </w:r>
          </w:p>
        </w:tc>
        <w:tc>
          <w:tcPr>
            <w:tcW w:w="1417" w:type="dxa"/>
          </w:tcPr>
          <w:p w14:paraId="21ECE38A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5–12 weeks of age</w:t>
            </w:r>
          </w:p>
        </w:tc>
        <w:tc>
          <w:tcPr>
            <w:tcW w:w="2977" w:type="dxa"/>
          </w:tcPr>
          <w:p w14:paraId="76795440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D12F1"/>
                <w:sz w:val="20"/>
                <w:szCs w:val="20"/>
                <w:lang w:bidi="ar"/>
              </w:rPr>
              <w:t>Kuang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et al., 1</w:t>
            </w:r>
            <w:r>
              <w:rPr>
                <w:rFonts w:hint="eastAsia" w:ascii="Times New Roman" w:hAnsi="Times New Roman" w:eastAsia="等线"/>
                <w:i/>
                <w:iCs/>
                <w:color w:val="0D12F1"/>
                <w:sz w:val="20"/>
                <w:szCs w:val="20"/>
                <w:lang w:bidi="ar"/>
              </w:rPr>
              <w:t>998</w:t>
            </w:r>
          </w:p>
        </w:tc>
      </w:tr>
    </w:tbl>
    <w:p w14:paraId="38AF30BA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Abbreviations: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hint="eastAsia" w:ascii="Times New Roman" w:hAnsi="Times New Roman"/>
          <w:iCs/>
          <w:sz w:val="20"/>
          <w:szCs w:val="20"/>
        </w:rPr>
        <w:t>BBB</w:t>
      </w:r>
      <w:r>
        <w:rPr>
          <w:rFonts w:ascii="Times New Roman" w:hAnsi="Times New Roman"/>
          <w:iCs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>blood-brain barrier</w:t>
      </w:r>
      <w:r>
        <w:rPr>
          <w:rFonts w:hint="eastAsia" w:ascii="Times New Roman" w:hAnsi="Times New Roman" w:cs="Times New Roman"/>
          <w:color w:val="212121"/>
          <w:sz w:val="24"/>
          <w:szCs w:val="24"/>
        </w:rPr>
        <w:t>.</w:t>
      </w:r>
    </w:p>
    <w:p w14:paraId="294E05F5">
      <w:pPr>
        <w:spacing w:line="48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References</w:t>
      </w:r>
    </w:p>
    <w:p w14:paraId="7C5087FD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Gawlik KI, Körner Z, Oliveira BM, Durbeej M. 2019. Early skeletal muscle pathology and disease progress in the dy(3K)/dy(3K) mouse model of congenital muscular dystrophy with laminin alpha2 chain-deficiency. </w:t>
      </w:r>
      <w:r>
        <w:rPr>
          <w:rFonts w:ascii="Times New Roman" w:hAnsi="Times New Roman" w:eastAsia="等线" w:cs="Times New Roman"/>
          <w:i/>
          <w:kern w:val="2"/>
          <w:sz w:val="20"/>
          <w:szCs w:val="20"/>
          <w:lang w:bidi="ar"/>
        </w:rPr>
        <w:t>Sci Rep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 9:14324.</w:t>
      </w:r>
      <w:r>
        <w:rPr>
          <w:rFonts w:ascii="Times New Roman" w:hAnsi="Times New Roman" w:eastAsia="等线"/>
          <w:sz w:val="20"/>
          <w:szCs w:val="20"/>
          <w:lang w:bidi="ar"/>
        </w:rPr>
        <w:t xml:space="preserve"> 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10.1038/s41598-019-50550-0.PMID: 31586140</w:t>
      </w:r>
    </w:p>
    <w:p w14:paraId="36CEC4E1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Kuang W, Xu H, Vachon PH, Liu L, Loechel F, Wewer UM, Engvall E. 1998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. </w:t>
      </w:r>
      <w:r>
        <w:fldChar w:fldCharType="begin"/>
      </w:r>
      <w:r>
        <w:instrText xml:space="preserve"> HYPERLINK "https://pubmed.ncbi.nlm.nih.gov/9710454/"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Merosin-deficient congenital muscular dystrophy. Partial genetic correction in two mouse models.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J Clin Invest 102:844-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>5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52. 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10.1172/JCI3705.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PMID: 9710454</w:t>
      </w:r>
    </w:p>
    <w:p w14:paraId="5F1B0453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Menezes MJ, McClenahan FK, Leiton CV, Aranmolate A, Shan X, Colognato H. 2014. The extracellular matrix protein laminin alpha2 regulates the maturation and function of the blood-brain barrier. </w:t>
      </w:r>
      <w:r>
        <w:rPr>
          <w:rFonts w:ascii="Times New Roman" w:hAnsi="Times New Roman" w:eastAsia="等线" w:cs="Times New Roman"/>
          <w:i/>
          <w:kern w:val="2"/>
          <w:sz w:val="20"/>
          <w:szCs w:val="20"/>
          <w:lang w:bidi="ar"/>
        </w:rPr>
        <w:t>J Neurosci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 34:15260-15280.</w:t>
      </w:r>
      <w:r>
        <w:rPr>
          <w:rFonts w:ascii="Times New Roman" w:hAnsi="Times New Roman" w:eastAsia="等线"/>
          <w:sz w:val="20"/>
          <w:szCs w:val="20"/>
          <w:lang w:bidi="ar"/>
        </w:rPr>
        <w:t xml:space="preserve"> 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/>
          <w:sz w:val="20"/>
          <w:szCs w:val="20"/>
          <w:lang w:bidi="ar"/>
        </w:rPr>
        <w:t xml:space="preserve">10.1523/JNEUROSCI.3678-13.2014. </w:t>
      </w:r>
      <w:r>
        <w:rPr>
          <w:rFonts w:ascii="Times New Roman" w:hAnsi="Times New Roman" w:eastAsia="等线"/>
          <w:kern w:val="2"/>
          <w:sz w:val="20"/>
          <w:szCs w:val="20"/>
          <w:lang w:bidi="ar"/>
        </w:rPr>
        <w:t>PMID: 25392494</w:t>
      </w:r>
    </w:p>
    <w:p w14:paraId="1FDFAB15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Michelson AM, </w:t>
      </w:r>
      <w:r>
        <w:fldChar w:fldCharType="begin"/>
      </w:r>
      <w:r>
        <w:instrText xml:space="preserve"> HYPERLINK "https://pubmed.ncbi.nlm.nih.gov/?size=20&amp;term=Russell+ES&amp;cauthor_id=16589799"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Russell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ES, </w:t>
      </w:r>
      <w:r>
        <w:fldChar w:fldCharType="begin"/>
      </w:r>
      <w:r>
        <w:instrText xml:space="preserve"> HYPERLINK "https://pubmed.ncbi.nlm.nih.gov/?size=20&amp;term=Harman+PJ&amp;cauthor_id=16589799"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PJ Harman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PJ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1995. </w:t>
      </w:r>
      <w:r>
        <w:fldChar w:fldCharType="begin"/>
      </w:r>
      <w:r>
        <w:instrText xml:space="preserve"> HYPERLINK "https://pubmed.ncbi.nlm.nih.gov/16589799/"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Dystrophia Muscularis: A HEREDITARY PRIMARY MYOPATHY IN THE HOUSE MOUSE.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Proc Natl Acad Sci U S A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41:1079-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>10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84.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10.1073/pnas.41.12.1079.1955. PMID: 16589799</w:t>
      </w:r>
    </w:p>
    <w:p w14:paraId="1CC3B17F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fldChar w:fldCharType="begin"/>
      </w:r>
      <w:r>
        <w:instrText xml:space="preserve"> HYPERLINK "https://pubmed.ncbi.nlm.nih.gov/9326364/"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Miyagoe Y, Hanaoka K, Nonaka I, Hayasaka M, Nabeshima Y, Arahata K, Nabeshima Y, Takeda S. 1997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.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Laminin alpha2 chain-null mutant mice by targeted disruption of the Lama2 gene: a new model of merosin (laminin 2)-deficient congenital muscular dystrophy.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FEBS Lett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415:33-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>3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9. 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10.1016/s0014-5793(97)01007-7.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PMID: 9326364</w:t>
      </w:r>
    </w:p>
    <w:p w14:paraId="46F81375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Sunada Y, Bernier SM, Utani A, Yamada Y, Campbell KP. 1995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. </w:t>
      </w:r>
      <w:r>
        <w:fldChar w:fldCharType="begin"/>
      </w:r>
      <w:r>
        <w:instrText xml:space="preserve"> HYPERLINK "https://pubmed.ncbi.nlm.nih.gov/7655459/"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Identification of a novel mutant transcript of laminin alpha 2 chain gene responsible for muscular dystrophy and dysmyelination in dy2J mice.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Hum Mol Gene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4:1055-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>10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61. 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10.1093/hmg/4.6.1055.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PMID: 7655459</w:t>
      </w:r>
    </w:p>
    <w:p w14:paraId="07CB9138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</w:pP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Xu H, Christmas P, Wu XR, Wewer UM, Engvall E.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1994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. </w:t>
      </w:r>
      <w:r>
        <w:fldChar w:fldCharType="begin"/>
      </w:r>
      <w:r>
        <w:instrText xml:space="preserve"> HYPERLINK "https://pubmed.ncbi.nlm.nih.gov/8202529/"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Defective muscle basement membrane and lack of M-laminin in the dystrophic dy/dy mouse.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 Proc Natl Acad Sci U S A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91:5572-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>557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 xml:space="preserve">6. DOI: </w:t>
      </w:r>
      <w:r>
        <w:fldChar w:fldCharType="begin"/>
      </w:r>
      <w:r>
        <w:instrText xml:space="preserve"> HYPERLINK "https://doi.org/" </w:instrText>
      </w:r>
      <w:r>
        <w:fldChar w:fldCharType="separate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https://doi.org/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fldChar w:fldCharType="end"/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10.1073/pnas.91.12.5572.</w:t>
      </w:r>
      <w:r>
        <w:rPr>
          <w:rFonts w:hint="eastAsia" w:ascii="Times New Roman" w:hAnsi="Times New Roman" w:eastAsia="等线" w:cs="Times New Roman"/>
          <w:kern w:val="2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等线" w:cs="Times New Roman"/>
          <w:kern w:val="2"/>
          <w:sz w:val="20"/>
          <w:szCs w:val="20"/>
          <w:lang w:bidi="ar"/>
        </w:rPr>
        <w:t>PMID: 8202529</w:t>
      </w:r>
    </w:p>
    <w:p w14:paraId="357FA49B">
      <w:pPr>
        <w:spacing w:line="480" w:lineRule="auto"/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C9956B9">
      <w:pPr>
        <w:spacing w:line="480" w:lineRule="auto"/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A77BF7C">
      <w:pPr>
        <w:spacing w:line="480" w:lineRule="auto"/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7E7C128">
      <w:pPr>
        <w:spacing w:line="480" w:lineRule="auto"/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E019A59">
      <w:pPr>
        <w:spacing w:line="480" w:lineRule="auto"/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D5B6CB4">
      <w:pPr>
        <w:adjustRightInd w:val="0"/>
        <w:snapToGrid w:val="0"/>
        <w:spacing w:line="480" w:lineRule="auto"/>
        <w:jc w:val="left"/>
        <w:rPr>
          <w:rFonts w:ascii="Times New Roman" w:hAnsi="Times New Roman"/>
          <w:b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A7056"/>
    <w:multiLevelType w:val="multilevel"/>
    <w:tmpl w:val="44FA7056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8"/>
    <w:rsid w:val="0000215D"/>
    <w:rsid w:val="00030F36"/>
    <w:rsid w:val="00095FB3"/>
    <w:rsid w:val="000A504B"/>
    <w:rsid w:val="000B28B5"/>
    <w:rsid w:val="000D1F9A"/>
    <w:rsid w:val="001008FB"/>
    <w:rsid w:val="0015327E"/>
    <w:rsid w:val="00163F7A"/>
    <w:rsid w:val="00164CFF"/>
    <w:rsid w:val="001A7394"/>
    <w:rsid w:val="001B121F"/>
    <w:rsid w:val="00201755"/>
    <w:rsid w:val="0027708D"/>
    <w:rsid w:val="00285C4B"/>
    <w:rsid w:val="002C0B07"/>
    <w:rsid w:val="002E28AD"/>
    <w:rsid w:val="0031057E"/>
    <w:rsid w:val="00326F80"/>
    <w:rsid w:val="0033346D"/>
    <w:rsid w:val="00333930"/>
    <w:rsid w:val="00395410"/>
    <w:rsid w:val="003C4E4E"/>
    <w:rsid w:val="003D45B7"/>
    <w:rsid w:val="00407C5B"/>
    <w:rsid w:val="00420159"/>
    <w:rsid w:val="00433B86"/>
    <w:rsid w:val="00447525"/>
    <w:rsid w:val="00460A9F"/>
    <w:rsid w:val="00460E63"/>
    <w:rsid w:val="00465232"/>
    <w:rsid w:val="0047677A"/>
    <w:rsid w:val="00482BD7"/>
    <w:rsid w:val="00486A7D"/>
    <w:rsid w:val="004A1E5A"/>
    <w:rsid w:val="004C6D12"/>
    <w:rsid w:val="00502457"/>
    <w:rsid w:val="00514A52"/>
    <w:rsid w:val="00514BD9"/>
    <w:rsid w:val="00522855"/>
    <w:rsid w:val="005265B5"/>
    <w:rsid w:val="0053212E"/>
    <w:rsid w:val="00535BCB"/>
    <w:rsid w:val="00554EE1"/>
    <w:rsid w:val="00555B85"/>
    <w:rsid w:val="005740EA"/>
    <w:rsid w:val="005B337E"/>
    <w:rsid w:val="005D0F4C"/>
    <w:rsid w:val="00684805"/>
    <w:rsid w:val="0069122A"/>
    <w:rsid w:val="006C0D62"/>
    <w:rsid w:val="006E14FA"/>
    <w:rsid w:val="00710620"/>
    <w:rsid w:val="00717A6C"/>
    <w:rsid w:val="007323EC"/>
    <w:rsid w:val="007474FD"/>
    <w:rsid w:val="00750F6A"/>
    <w:rsid w:val="00767213"/>
    <w:rsid w:val="007A249D"/>
    <w:rsid w:val="007A54E0"/>
    <w:rsid w:val="007B5C3B"/>
    <w:rsid w:val="007C2760"/>
    <w:rsid w:val="007C434D"/>
    <w:rsid w:val="00815368"/>
    <w:rsid w:val="00817ADB"/>
    <w:rsid w:val="00826EC7"/>
    <w:rsid w:val="00830AEC"/>
    <w:rsid w:val="0083356A"/>
    <w:rsid w:val="00840F8E"/>
    <w:rsid w:val="00846410"/>
    <w:rsid w:val="00871783"/>
    <w:rsid w:val="008858F5"/>
    <w:rsid w:val="00892C4C"/>
    <w:rsid w:val="008D263D"/>
    <w:rsid w:val="008E1939"/>
    <w:rsid w:val="008F4C43"/>
    <w:rsid w:val="00947938"/>
    <w:rsid w:val="00951938"/>
    <w:rsid w:val="009674C9"/>
    <w:rsid w:val="00974AA3"/>
    <w:rsid w:val="009868AA"/>
    <w:rsid w:val="009917C8"/>
    <w:rsid w:val="009C2523"/>
    <w:rsid w:val="009C6E85"/>
    <w:rsid w:val="009E1A5F"/>
    <w:rsid w:val="009F7A49"/>
    <w:rsid w:val="00A0207E"/>
    <w:rsid w:val="00A8746C"/>
    <w:rsid w:val="00A9498E"/>
    <w:rsid w:val="00AC6A43"/>
    <w:rsid w:val="00AC7734"/>
    <w:rsid w:val="00AD51FF"/>
    <w:rsid w:val="00AE2908"/>
    <w:rsid w:val="00B14196"/>
    <w:rsid w:val="00B17BCA"/>
    <w:rsid w:val="00B40D08"/>
    <w:rsid w:val="00B737D9"/>
    <w:rsid w:val="00B86B17"/>
    <w:rsid w:val="00B96BD7"/>
    <w:rsid w:val="00BB1901"/>
    <w:rsid w:val="00BD355F"/>
    <w:rsid w:val="00BD5C77"/>
    <w:rsid w:val="00C16645"/>
    <w:rsid w:val="00C44D4B"/>
    <w:rsid w:val="00C6391A"/>
    <w:rsid w:val="00C94465"/>
    <w:rsid w:val="00C94C73"/>
    <w:rsid w:val="00C9722C"/>
    <w:rsid w:val="00CA56DC"/>
    <w:rsid w:val="00CC1274"/>
    <w:rsid w:val="00CC1816"/>
    <w:rsid w:val="00D032A6"/>
    <w:rsid w:val="00D15276"/>
    <w:rsid w:val="00D15CB2"/>
    <w:rsid w:val="00D30714"/>
    <w:rsid w:val="00D63C48"/>
    <w:rsid w:val="00D72C3C"/>
    <w:rsid w:val="00D72C94"/>
    <w:rsid w:val="00D9011A"/>
    <w:rsid w:val="00DB316A"/>
    <w:rsid w:val="00DD77C9"/>
    <w:rsid w:val="00E837DF"/>
    <w:rsid w:val="00EB02C8"/>
    <w:rsid w:val="00EC46CB"/>
    <w:rsid w:val="00EF472F"/>
    <w:rsid w:val="00EF52E7"/>
    <w:rsid w:val="00F10063"/>
    <w:rsid w:val="00F30AEB"/>
    <w:rsid w:val="00FB1A1F"/>
    <w:rsid w:val="00FC5CD7"/>
    <w:rsid w:val="00FD01D7"/>
    <w:rsid w:val="1309049F"/>
    <w:rsid w:val="215A1B5C"/>
    <w:rsid w:val="30D24C20"/>
    <w:rsid w:val="5165658C"/>
    <w:rsid w:val="5AE74402"/>
    <w:rsid w:val="7A5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9"/>
    <w:link w:val="3"/>
    <w:qFormat/>
    <w:uiPriority w:val="9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6">
    <w:name w:val="标题 1 字符"/>
    <w:basedOn w:val="9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2620</Characters>
  <Lines>68</Lines>
  <Paragraphs>19</Paragraphs>
  <TotalTime>5</TotalTime>
  <ScaleCrop>false</ScaleCrop>
  <LinksUpToDate>false</LinksUpToDate>
  <CharactersWithSpaces>3001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2023-08-01T19:29:00Z</dcterms:created>
  <dc:creator>Tan Dandan</dc:creator>
  <cp:lastModifiedBy>丹丹</cp:lastModifiedBy>
  <dcterms:modified xsi:type="dcterms:W3CDTF">2025-08-06T14:43:51Z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eyJoZGlkIjoiNzhkNjM2ODMyZjBkMzI4ODcyZjE1NGYwMzJjMzQzMzQiLCJ1c2VySWQiOiI2MDA5Njk2MDUifQ==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9E4372031F4F43DEA48ACF9910F542C8_12</vt:lpwstr>
  </property>
</Properties>
</file>