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603697D" w:rsidR="00F102CC" w:rsidRPr="003D5AF6" w:rsidRDefault="006D271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BF29323" w:rsidR="00F102CC" w:rsidRPr="003D5AF6" w:rsidRDefault="006D271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037E6E" w:rsidR="00F102CC" w:rsidRPr="003D5AF6" w:rsidRDefault="006D271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161E34" w:rsidR="00F102CC" w:rsidRPr="003D5AF6" w:rsidRDefault="006D271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915502" w:rsidR="00F102CC" w:rsidRPr="003D5AF6" w:rsidRDefault="006D271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D4F518" w:rsidR="00F102CC" w:rsidRPr="003D5AF6" w:rsidRDefault="006D271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76F655" w:rsidR="00F102CC" w:rsidRPr="003D5AF6" w:rsidRDefault="006D271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CB67DF" w:rsidR="00F102CC" w:rsidRPr="003D5AF6" w:rsidRDefault="006D271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5C9ACC" w:rsidR="00F102CC" w:rsidRPr="003D5AF6" w:rsidRDefault="006D271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020E47F" w:rsidR="00F102CC" w:rsidRPr="003D5AF6" w:rsidRDefault="005F6D2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7B3494B"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Experimental Paradigm</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65932D"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49B994C"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Stimulation Protocol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0C4FDD"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The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3400F59"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a within-subject design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7CFA12" w:rsidR="00F102CC" w:rsidRPr="005F6D22"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609193"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B5A389A"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participants were included in the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BD8865"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1CD65DC"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7389C35"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028521" w14:textId="77777777" w:rsidR="00F102CC"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Participants</w:t>
            </w:r>
          </w:p>
          <w:p w14:paraId="70BD878B" w14:textId="77777777" w:rsidR="008968A7" w:rsidRPr="008968A7" w:rsidRDefault="008968A7">
            <w:pPr>
              <w:spacing w:line="225" w:lineRule="auto"/>
              <w:rPr>
                <w:rFonts w:ascii="Noto Sans" w:eastAsia="Noto Sans" w:hAnsi="Noto Sans" w:cs="Noto Sans"/>
                <w:bCs/>
                <w:color w:val="434343"/>
                <w:sz w:val="18"/>
                <w:szCs w:val="18"/>
              </w:rPr>
            </w:pPr>
          </w:p>
          <w:p w14:paraId="63CB3013" w14:textId="795C2E70" w:rsidR="008968A7" w:rsidRPr="008968A7" w:rsidRDefault="008968A7" w:rsidP="008968A7">
            <w:pPr>
              <w:spacing w:before="100" w:beforeAutospacing="1" w:after="100" w:afterAutospacing="1"/>
              <w:rPr>
                <w:rFonts w:ascii="Noto Sans" w:hAnsi="Noto Sans" w:cs="Noto Sans"/>
                <w:color w:val="000000" w:themeColor="text1"/>
                <w:sz w:val="18"/>
                <w:szCs w:val="18"/>
                <w:lang w:eastAsia="de-CH"/>
              </w:rPr>
            </w:pPr>
            <w:r w:rsidRPr="008968A7">
              <w:rPr>
                <w:rFonts w:ascii="Noto Sans" w:hAnsi="Noto Sans" w:cs="Noto Sans"/>
                <w:color w:val="000000" w:themeColor="text1"/>
                <w:sz w:val="18"/>
                <w:szCs w:val="18"/>
                <w:lang w:eastAsia="de-CH"/>
              </w:rPr>
              <w:t xml:space="preserve">Participants completed the MRI screening and consent forms upon their arrival. They then went into the behavioural testing room and read the instructions of the experimental tasks. Participants were fully informed about the study’s objectives, the equipment used during the experiment, and MRI safety. We also obtained their consent on the data recorded from them. No participant suffered from any neurological or psychological disorder or took medication that interfered with their participation in the study. The experiments conformed to the Declaration of Helsinki and the experimental protocol was approved by the Ethics </w:t>
            </w:r>
            <w:r w:rsidRPr="008968A7">
              <w:rPr>
                <w:rFonts w:ascii="Noto Sans" w:hAnsi="Noto Sans" w:cs="Noto Sans"/>
                <w:color w:val="000000" w:themeColor="text1"/>
                <w:sz w:val="18"/>
                <w:szCs w:val="18"/>
                <w:lang w:eastAsia="de-CH"/>
              </w:rPr>
              <w:lastRenderedPageBreak/>
              <w:t>Committee of the Canton of Zurich.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E52989"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774902"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99B00F"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3A3A2B"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Experimental Paradigm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F9BFAE"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Differences-in-differences, Behavioural analyses for choice, Behavioural analyses for response times, Hierarchical Bayesian DDM, Measure of accumulated evidence, MCMC sampling, fMRI data analysis, Functional connectivity, Hierarchical Bayesian neural-DDM, Correlating causal changes between neural, latent, and behavioural variables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3C82B8"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5DC087" w14:textId="77777777" w:rsidR="00F102CC"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78FCD14D" w14:textId="7B5F51E0" w:rsidR="005F6D22" w:rsidRPr="005F6D22" w:rsidRDefault="005F6D22">
            <w:pPr>
              <w:spacing w:line="225" w:lineRule="auto"/>
              <w:rPr>
                <w:rFonts w:ascii="Noto Sans" w:eastAsia="Noto Sans" w:hAnsi="Noto Sans" w:cs="Noto Sans"/>
                <w:b/>
                <w:color w:val="434343"/>
                <w:sz w:val="18"/>
                <w:szCs w:val="18"/>
              </w:rPr>
            </w:pPr>
            <w:r w:rsidRPr="00E45521">
              <w:rPr>
                <w:rFonts w:ascii="Arial" w:hAnsi="Arial" w:cs="Arial"/>
                <w:color w:val="000000" w:themeColor="text1"/>
                <w:sz w:val="21"/>
                <w:szCs w:val="21"/>
                <w:shd w:val="clear" w:color="auto" w:fill="FFFFFF"/>
              </w:rPr>
              <w:t>10.17605/OSF.IO/3DMH9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28950D"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66AAB1" w14:textId="6CAF097C" w:rsidR="005F6D22" w:rsidRDefault="005F6D22">
            <w:pPr>
              <w:spacing w:line="225" w:lineRule="auto"/>
              <w:rPr>
                <w:rFonts w:ascii="Arial" w:hAnsi="Arial" w:cs="Arial"/>
                <w:color w:val="000000" w:themeColor="text1"/>
                <w:sz w:val="21"/>
                <w:szCs w:val="21"/>
                <w:shd w:val="clear" w:color="auto" w:fill="FFFFFF"/>
              </w:rPr>
            </w:pPr>
            <w:r>
              <w:rPr>
                <w:rFonts w:ascii="Noto Sans" w:eastAsia="Noto Sans" w:hAnsi="Noto Sans" w:cs="Noto Sans"/>
                <w:bCs/>
                <w:color w:val="434343"/>
                <w:sz w:val="18"/>
                <w:szCs w:val="18"/>
              </w:rPr>
              <w:t>Data and Code Availability</w:t>
            </w:r>
          </w:p>
          <w:p w14:paraId="57816E11" w14:textId="04D00544" w:rsidR="00F102CC" w:rsidRPr="003D5AF6" w:rsidRDefault="005F6D22">
            <w:pPr>
              <w:spacing w:line="225" w:lineRule="auto"/>
              <w:rPr>
                <w:rFonts w:ascii="Noto Sans" w:eastAsia="Noto Sans" w:hAnsi="Noto Sans" w:cs="Noto Sans"/>
                <w:bCs/>
                <w:color w:val="434343"/>
              </w:rPr>
            </w:pPr>
            <w:r w:rsidRPr="00E45521">
              <w:rPr>
                <w:rFonts w:ascii="Arial" w:hAnsi="Arial" w:cs="Arial"/>
                <w:color w:val="000000" w:themeColor="text1"/>
                <w:sz w:val="21"/>
                <w:szCs w:val="21"/>
                <w:shd w:val="clear" w:color="auto" w:fill="FFFFFF"/>
              </w:rPr>
              <w:t>10.17605/OSF.IO/3DMH9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0BDB4D"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E8D92F" w:rsidR="00F102CC" w:rsidRPr="003D5AF6" w:rsidRDefault="005F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1633A">
      <w:pPr>
        <w:spacing w:before="80"/>
      </w:pPr>
      <w:bookmarkStart w:id="3" w:name="_cm0qssfkw66b" w:colFirst="0" w:colLast="0"/>
      <w:bookmarkEnd w:id="3"/>
      <w:r>
        <w:rPr>
          <w:noProof/>
        </w:rPr>
        <w:pict w14:anchorId="7FE98528">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43DE" w14:textId="77777777" w:rsidR="0081633A" w:rsidRDefault="0081633A">
      <w:r>
        <w:separator/>
      </w:r>
    </w:p>
  </w:endnote>
  <w:endnote w:type="continuationSeparator" w:id="0">
    <w:p w14:paraId="41FC5ADF" w14:textId="77777777" w:rsidR="0081633A" w:rsidRDefault="0081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CBDE" w14:textId="77777777" w:rsidR="0081633A" w:rsidRDefault="0081633A">
      <w:r>
        <w:separator/>
      </w:r>
    </w:p>
  </w:footnote>
  <w:footnote w:type="continuationSeparator" w:id="0">
    <w:p w14:paraId="50D71F8A" w14:textId="77777777" w:rsidR="0081633A" w:rsidRDefault="00816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Picture 2"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B600B"/>
    <w:rsid w:val="001B3BCC"/>
    <w:rsid w:val="002209A8"/>
    <w:rsid w:val="003757DE"/>
    <w:rsid w:val="003D5AF6"/>
    <w:rsid w:val="00400C53"/>
    <w:rsid w:val="00427975"/>
    <w:rsid w:val="00453319"/>
    <w:rsid w:val="004E2C31"/>
    <w:rsid w:val="005B0259"/>
    <w:rsid w:val="005F6D22"/>
    <w:rsid w:val="006D271D"/>
    <w:rsid w:val="007054B6"/>
    <w:rsid w:val="0078687E"/>
    <w:rsid w:val="0081633A"/>
    <w:rsid w:val="008968A7"/>
    <w:rsid w:val="009C7B26"/>
    <w:rsid w:val="00A11E52"/>
    <w:rsid w:val="00AC5FB6"/>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FD230943-3339-624A-919E-05D0E0FF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Antonio Garcia</dc:creator>
  <cp:keywords/>
  <dc:description/>
  <cp:lastModifiedBy>Miguel Antonio Garcia</cp:lastModifiedBy>
  <cp:revision>2</cp:revision>
  <dcterms:created xsi:type="dcterms:W3CDTF">2026-01-03T00:25:00Z</dcterms:created>
  <dcterms:modified xsi:type="dcterms:W3CDTF">2026-01-03T00:25:00Z</dcterms:modified>
</cp:coreProperties>
</file>