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BFB67E5" w:rsidR="00F102CC" w:rsidRPr="003D5AF6" w:rsidRDefault="00114C3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w:t>
              </w:r>
              <w:r>
                <w:rPr>
                  <w:rFonts w:ascii="Noto Sans" w:eastAsia="Noto Sans" w:hAnsi="Noto Sans" w:cs="Noto Sans"/>
                  <w:color w:val="1155CC"/>
                  <w:sz w:val="18"/>
                  <w:szCs w:val="18"/>
                  <w:u w:val="single"/>
                </w:rPr>
                <w:t>R</w:t>
              </w:r>
              <w:r>
                <w:rPr>
                  <w:rFonts w:ascii="Noto Sans" w:eastAsia="Noto Sans" w:hAnsi="Noto Sans" w:cs="Noto Sans"/>
                  <w:color w:val="1155CC"/>
                  <w:sz w:val="18"/>
                  <w:szCs w:val="18"/>
                  <w:u w:val="single"/>
                </w:rPr>
                <w:t>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8345758" w:rsidR="00F102CC" w:rsidRPr="003D5AF6" w:rsidRDefault="00114C3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Commercial antibodies used in this work are listed in the methods section with the supplier’s name and catalog number.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96FC7BC" w:rsidR="00F102CC" w:rsidRPr="003D5AF6" w:rsidRDefault="00114C3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8EF7A1A" w:rsidR="00F102CC" w:rsidRPr="003D5AF6" w:rsidRDefault="00114C3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BD897E7" w:rsidR="00F102CC" w:rsidRPr="003D5AF6" w:rsidRDefault="00114C3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020D69D" w:rsidR="00F102CC" w:rsidRPr="003D5AF6" w:rsidRDefault="00114C3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E2A08E7" w:rsidR="00F102CC" w:rsidRPr="003D5AF6" w:rsidRDefault="00114C3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641ECC0" w:rsidR="00F102CC" w:rsidRPr="003D5AF6" w:rsidRDefault="00061BDB">
            <w:pPr>
              <w:rPr>
                <w:rFonts w:ascii="Noto Sans" w:eastAsia="Noto Sans" w:hAnsi="Noto Sans" w:cs="Noto Sans"/>
                <w:bCs/>
                <w:color w:val="434343"/>
                <w:sz w:val="18"/>
                <w:szCs w:val="18"/>
              </w:rPr>
            </w:pPr>
            <w:r>
              <w:rPr>
                <w:rFonts w:ascii="Noto Sans" w:eastAsia="Noto Sans" w:hAnsi="Noto Sans" w:cs="Noto Sans"/>
                <w:bCs/>
                <w:color w:val="434343"/>
                <w:sz w:val="18"/>
                <w:szCs w:val="18"/>
              </w:rPr>
              <w:t>All yeast strains used or built in this study, with unique strain numbers, are listed in Supplemental Figure 1, as described 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F824787" w:rsidR="00F102CC" w:rsidRDefault="00061BDB">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3338CF6" w:rsidR="00F102CC" w:rsidRPr="003D5AF6" w:rsidRDefault="00061B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667F6EE" w:rsidR="00F102CC" w:rsidRPr="003D5AF6" w:rsidRDefault="00061B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FE7D58A" w:rsidR="00F102CC" w:rsidRPr="003D5AF6" w:rsidRDefault="00061B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1A47A90" w:rsidR="00F102CC" w:rsidRDefault="00061BDB">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DFEBD01" w:rsidR="00F102CC" w:rsidRPr="003D5AF6" w:rsidRDefault="00061B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0A5AF45" w:rsidR="00F102CC" w:rsidRPr="003D5AF6" w:rsidRDefault="00061B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465CC6B" w:rsidR="00F102CC" w:rsidRPr="003D5AF6" w:rsidRDefault="00061B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Western blots in Figure</w:t>
            </w:r>
            <w:r w:rsidR="009B1D04">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1, 2, 5, 6 and 8 were all done once after confirming the relevant method works consistently.  </w:t>
            </w:r>
            <w:r w:rsidR="009B1D04">
              <w:rPr>
                <w:rFonts w:ascii="Noto Sans" w:eastAsia="Noto Sans" w:hAnsi="Noto Sans" w:cs="Noto Sans"/>
                <w:bCs/>
                <w:color w:val="434343"/>
                <w:sz w:val="18"/>
                <w:szCs w:val="18"/>
              </w:rPr>
              <w:t xml:space="preserve">Growth curves in Figures 5 and 6 were run in triplicate (as described in the figure legends).  The microscopy experiments in Figure 7 were also run in triplicate (see legend).  The mass spectrometry in Figure 5 was run in quadruplicate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81DE2FC" w:rsidR="00F102CC" w:rsidRPr="003D5AF6" w:rsidRDefault="009B1D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replicates were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69E69E9" w:rsidR="00F102CC" w:rsidRPr="003D5AF6" w:rsidRDefault="00061B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5B07235" w:rsidR="00F102CC" w:rsidRPr="003D5AF6" w:rsidRDefault="00061B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D969C63" w:rsidR="00F102CC" w:rsidRPr="003D5AF6" w:rsidRDefault="00061B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CE64969" w:rsidR="00F102CC" w:rsidRPr="003D5AF6" w:rsidRDefault="009B1D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0F13732" w:rsidR="00F102CC" w:rsidRPr="003D5AF6" w:rsidRDefault="009B1D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42A6662" w:rsidR="00F102CC" w:rsidRPr="003D5AF6" w:rsidRDefault="009B1D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Statistical tests were used to see if the mass spectrometry values in different strains and conditions were significantly different.  There is no perfect test here, as the noise distribution could vary from peptide to peptide so we used a t-test (p&lt;0.01) combined with a </w:t>
            </w:r>
            <w:r w:rsidR="002D2730">
              <w:rPr>
                <w:rFonts w:ascii="Noto Sans" w:eastAsia="Noto Sans" w:hAnsi="Noto Sans" w:cs="Noto Sans"/>
                <w:bCs/>
                <w:color w:val="434343"/>
                <w:sz w:val="18"/>
                <w:szCs w:val="18"/>
              </w:rPr>
              <w:t>2-</w:t>
            </w:r>
            <w:r>
              <w:rPr>
                <w:rFonts w:ascii="Noto Sans" w:eastAsia="Noto Sans" w:hAnsi="Noto Sans" w:cs="Noto Sans"/>
                <w:bCs/>
                <w:color w:val="434343"/>
                <w:sz w:val="18"/>
                <w:szCs w:val="18"/>
              </w:rPr>
              <w:t>fold-change cut off.</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B94352F" w:rsidR="00F102CC" w:rsidRPr="003D5AF6" w:rsidRDefault="009B1D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new data are included in Supplementary files </w:t>
            </w:r>
            <w:r w:rsidR="002D2730">
              <w:rPr>
                <w:rFonts w:ascii="Noto Sans" w:eastAsia="Noto Sans" w:hAnsi="Noto Sans" w:cs="Noto Sans"/>
                <w:bCs/>
                <w:color w:val="434343"/>
                <w:sz w:val="18"/>
                <w:szCs w:val="18"/>
              </w:rPr>
              <w:t>1 and 4-7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AAB22B6" w:rsidR="00F102CC" w:rsidRPr="003D5AF6" w:rsidRDefault="002D27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2A25DBF" w:rsidR="00F102CC" w:rsidRPr="003D5AF6" w:rsidRDefault="002D27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6BF99DB" w:rsidR="00F102CC" w:rsidRPr="003D5AF6" w:rsidRDefault="002D27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639CF29" w:rsidR="00F102CC" w:rsidRPr="003D5AF6" w:rsidRDefault="002D27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A8A2585" w:rsidR="00F102CC" w:rsidRPr="003D5AF6" w:rsidRDefault="002D27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5BAD05C" w:rsidR="00F102CC" w:rsidRPr="003D5AF6" w:rsidRDefault="002D27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0594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 xml:space="preserve">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04F35" w14:textId="77777777" w:rsidR="00205945" w:rsidRDefault="00205945">
      <w:r>
        <w:separator/>
      </w:r>
    </w:p>
  </w:endnote>
  <w:endnote w:type="continuationSeparator" w:id="0">
    <w:p w14:paraId="01F88221" w14:textId="77777777" w:rsidR="00205945" w:rsidRDefault="00205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54809" w14:textId="77777777" w:rsidR="00205945" w:rsidRDefault="00205945">
      <w:r>
        <w:separator/>
      </w:r>
    </w:p>
  </w:footnote>
  <w:footnote w:type="continuationSeparator" w:id="0">
    <w:p w14:paraId="4DB8A0DE" w14:textId="77777777" w:rsidR="00205945" w:rsidRDefault="00205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1BDB"/>
    <w:rsid w:val="000B600B"/>
    <w:rsid w:val="00114C32"/>
    <w:rsid w:val="001B3BCC"/>
    <w:rsid w:val="00205945"/>
    <w:rsid w:val="002209A8"/>
    <w:rsid w:val="002D2730"/>
    <w:rsid w:val="003D5AF6"/>
    <w:rsid w:val="00400C53"/>
    <w:rsid w:val="00427975"/>
    <w:rsid w:val="004E2C31"/>
    <w:rsid w:val="005B0259"/>
    <w:rsid w:val="007054B6"/>
    <w:rsid w:val="0078687E"/>
    <w:rsid w:val="009B1D04"/>
    <w:rsid w:val="009C7B26"/>
    <w:rsid w:val="00A11E52"/>
    <w:rsid w:val="00B2483D"/>
    <w:rsid w:val="00BD41E9"/>
    <w:rsid w:val="00C84413"/>
    <w:rsid w:val="00DC539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1572</Words>
  <Characters>8966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Capaldi, Andrew P - (capaldi)</cp:lastModifiedBy>
  <cp:revision>2</cp:revision>
  <dcterms:created xsi:type="dcterms:W3CDTF">2025-06-17T19:56:00Z</dcterms:created>
  <dcterms:modified xsi:type="dcterms:W3CDTF">2025-06-17T19:56:00Z</dcterms:modified>
</cp:coreProperties>
</file>