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Pairwise comparisons of genomic variables across taxonomic groups, showing differences in statistical measures (mean and median) for gene content relative to genome size, coding size relative to gene content, and coding relative to genome size. Statistical significance was assessed using Monte Carlo permutation tests, and adjusted p-values were calculated using the Bonferroni correction (see Methods). Colors represent significance levels: red for p ≤ 0.001 (***), green for 0.001 &lt; p ≤ 0.05 (**), and blue for 0.05 &lt; p ≤ 0.1 (*). Values with p &gt; 0.1 have no color.</w:t>
      </w:r>
    </w:p>
    <w:p>
      <w:pPr>
        <w:pStyle w:val="Normal"/>
        <w:rPr/>
      </w:pPr>
      <w:r>
        <w:rPr/>
      </w:r>
    </w:p>
    <w:p>
      <w:pPr>
        <w:pStyle w:val="Normal"/>
        <w:rPr>
          <w:sz w:val="14"/>
          <w:szCs w:val="14"/>
        </w:rPr>
      </w:pPr>
      <w:r>
        <w:rPr>
          <w:b/>
        </w:rPr>
        <w:t>Differences in Mean Gene Content / Genome Size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18"/>
        <w:gridCol w:w="710"/>
        <w:gridCol w:w="864"/>
        <w:gridCol w:w="864"/>
        <w:gridCol w:w="1012"/>
        <w:gridCol w:w="716"/>
        <w:gridCol w:w="864"/>
        <w:gridCol w:w="864"/>
        <w:gridCol w:w="864"/>
        <w:gridCol w:w="863"/>
      </w:tblGrid>
      <w:tr>
        <w:trPr/>
        <w:tc>
          <w:tcPr>
            <w:tcW w:w="101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1012"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16"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71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0.17 ***</w:t>
            </w:r>
          </w:p>
        </w:tc>
        <w:tc>
          <w:tcPr>
            <w:tcW w:w="1012"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0.16 ***</w:t>
            </w:r>
          </w:p>
        </w:tc>
        <w:tc>
          <w:tcPr>
            <w:tcW w:w="716"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0.41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0.09 ***</w:t>
            </w:r>
          </w:p>
        </w:tc>
        <w:tc>
          <w:tcPr>
            <w:tcW w:w="1012"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716"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0.11 ***</w:t>
            </w:r>
          </w:p>
        </w:tc>
        <w:tc>
          <w:tcPr>
            <w:tcW w:w="864" w:type="dxa"/>
            <w:tcBorders/>
            <w:shd w:color="auto" w:fill="CCFFCC"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0.34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716"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0.37 ***</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0.24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16"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0.36 ***</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0.26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6"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6"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6"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6"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7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12"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16"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rPr>
          <w:sz w:val="14"/>
          <w:szCs w:val="14"/>
        </w:rPr>
      </w:pPr>
      <w:r>
        <w:rPr>
          <w:sz w:val="14"/>
          <w:szCs w:val="14"/>
        </w:rPr>
      </w:r>
    </w:p>
    <w:p>
      <w:pPr>
        <w:pStyle w:val="Normal"/>
        <w:rPr>
          <w:sz w:val="14"/>
          <w:szCs w:val="14"/>
        </w:rPr>
      </w:pPr>
      <w:r>
        <w:rPr>
          <w:b/>
        </w:rPr>
        <w:t>Differences in Median Gene Content / Genome Size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64"/>
        <w:gridCol w:w="847"/>
        <w:gridCol w:w="781"/>
        <w:gridCol w:w="864"/>
        <w:gridCol w:w="1023"/>
        <w:gridCol w:w="705"/>
        <w:gridCol w:w="864"/>
        <w:gridCol w:w="864"/>
        <w:gridCol w:w="864"/>
        <w:gridCol w:w="863"/>
      </w:tblGrid>
      <w:tr>
        <w:trPr/>
        <w:tc>
          <w:tcPr>
            <w:tcW w:w="9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47"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781"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102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05"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847"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0.18 ***</w:t>
            </w:r>
          </w:p>
        </w:tc>
        <w:tc>
          <w:tcPr>
            <w:tcW w:w="102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0.17 ***</w:t>
            </w:r>
          </w:p>
        </w:tc>
        <w:tc>
          <w:tcPr>
            <w:tcW w:w="705"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0.42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0.42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0.10 ***</w:t>
            </w:r>
          </w:p>
        </w:tc>
        <w:tc>
          <w:tcPr>
            <w:tcW w:w="102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0.09 ***</w:t>
            </w:r>
          </w:p>
        </w:tc>
        <w:tc>
          <w:tcPr>
            <w:tcW w:w="705"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0.11 ***</w:t>
            </w:r>
          </w:p>
        </w:tc>
        <w:tc>
          <w:tcPr>
            <w:tcW w:w="864" w:type="dxa"/>
            <w:tcBorders/>
            <w:shd w:color="auto" w:fill="CCFFCC"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0.34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705"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0.36 ***</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05"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0.36 ***</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05"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05"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05"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0.26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0.26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05"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102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05"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rPr>
          <w:sz w:val="14"/>
          <w:szCs w:val="14"/>
        </w:rPr>
      </w:pPr>
      <w:r>
        <w:rPr>
          <w:sz w:val="14"/>
          <w:szCs w:val="14"/>
        </w:rPr>
      </w:r>
    </w:p>
    <w:p>
      <w:pPr>
        <w:pStyle w:val="Normal"/>
        <w:rPr>
          <w:sz w:val="14"/>
          <w:szCs w:val="14"/>
        </w:rPr>
      </w:pPr>
      <w:r>
        <w:rPr>
          <w:b/>
        </w:rPr>
        <w:t>Differences in Mean Coding Size / Gene Content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18"/>
        <w:gridCol w:w="900"/>
        <w:gridCol w:w="674"/>
        <w:gridCol w:w="864"/>
        <w:gridCol w:w="958"/>
        <w:gridCol w:w="770"/>
        <w:gridCol w:w="864"/>
        <w:gridCol w:w="864"/>
        <w:gridCol w:w="864"/>
        <w:gridCol w:w="863"/>
      </w:tblGrid>
      <w:tr>
        <w:trPr/>
        <w:tc>
          <w:tcPr>
            <w:tcW w:w="101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0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67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5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7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90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67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0.06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0.96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0.96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0.06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0.94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958" w:type="dxa"/>
            <w:tcBorders/>
            <w:shd w:color="auto" w:fill="CCFFCC"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0.90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0.90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0.88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0.88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0.72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0.12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0.12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0.10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0.10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 ***</w:t>
            </w:r>
          </w:p>
        </w:tc>
      </w:tr>
      <w:tr>
        <w:trPr/>
        <w:tc>
          <w:tcPr>
            <w:tcW w:w="101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90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67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rPr>
          <w:sz w:val="14"/>
          <w:szCs w:val="14"/>
        </w:rPr>
      </w:pPr>
      <w:r>
        <w:rPr>
          <w:sz w:val="14"/>
          <w:szCs w:val="14"/>
        </w:rPr>
      </w:r>
    </w:p>
    <w:p>
      <w:pPr>
        <w:pStyle w:val="Normal"/>
        <w:rPr>
          <w:sz w:val="14"/>
          <w:szCs w:val="14"/>
        </w:rPr>
      </w:pPr>
      <w:r>
        <w:rPr>
          <w:b/>
        </w:rPr>
        <w:t>Differences in Median Coding Size / Gene Content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54"/>
        <w:gridCol w:w="857"/>
        <w:gridCol w:w="781"/>
        <w:gridCol w:w="864"/>
        <w:gridCol w:w="958"/>
        <w:gridCol w:w="770"/>
        <w:gridCol w:w="864"/>
        <w:gridCol w:w="864"/>
        <w:gridCol w:w="864"/>
        <w:gridCol w:w="863"/>
      </w:tblGrid>
      <w:tr>
        <w:trPr/>
        <w:tc>
          <w:tcPr>
            <w:tcW w:w="95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57"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781"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5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7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857"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0.05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0.07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0.25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0.96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0.96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0.05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0.23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0.85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0.85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0.94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958" w:type="dxa"/>
            <w:tcBorders/>
            <w:shd w:color="auto" w:fill="CCFFCC"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0.90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0.91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0.89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0.61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0.71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0.08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0.09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0.10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85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rPr>
          <w:sz w:val="14"/>
          <w:szCs w:val="14"/>
        </w:rPr>
      </w:pPr>
      <w:r>
        <w:rPr>
          <w:sz w:val="14"/>
          <w:szCs w:val="14"/>
        </w:rPr>
      </w:r>
    </w:p>
    <w:p>
      <w:pPr>
        <w:pStyle w:val="Normal"/>
        <w:rPr>
          <w:sz w:val="14"/>
          <w:szCs w:val="14"/>
        </w:rPr>
      </w:pPr>
      <w:r>
        <w:rPr>
          <w:b/>
        </w:rPr>
        <w:t>Differences in Mean Coding Content / Genome Size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54"/>
        <w:gridCol w:w="910"/>
        <w:gridCol w:w="728"/>
        <w:gridCol w:w="864"/>
        <w:gridCol w:w="958"/>
        <w:gridCol w:w="770"/>
        <w:gridCol w:w="864"/>
        <w:gridCol w:w="864"/>
        <w:gridCol w:w="864"/>
        <w:gridCol w:w="863"/>
      </w:tblGrid>
      <w:tr>
        <w:trPr/>
        <w:tc>
          <w:tcPr>
            <w:tcW w:w="95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1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72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58"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70"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91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2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0.06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0.05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0.84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 ***</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0.53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0.82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0.83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 ***</w:t>
            </w:r>
          </w:p>
        </w:tc>
        <w:tc>
          <w:tcPr>
            <w:tcW w:w="770" w:type="dxa"/>
            <w:tcBorders/>
            <w:shd w:color="auto" w:fill="CCFFCC"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0.48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0.78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0.78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0.78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0.78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0.02</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0.29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0.30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0.31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0.32 ***</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r>
      <w:tr>
        <w:trPr/>
        <w:tc>
          <w:tcPr>
            <w:tcW w:w="95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91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2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58"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70"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rPr>
          <w:sz w:val="14"/>
          <w:szCs w:val="14"/>
        </w:rPr>
      </w:pPr>
      <w:r>
        <w:rPr>
          <w:sz w:val="14"/>
          <w:szCs w:val="14"/>
        </w:rPr>
      </w:r>
    </w:p>
    <w:p>
      <w:pPr>
        <w:pStyle w:val="Normal"/>
        <w:rPr>
          <w:sz w:val="14"/>
          <w:szCs w:val="14"/>
        </w:rPr>
      </w:pPr>
      <w:r>
        <w:rPr>
          <w:b/>
        </w:rPr>
        <w:t>Differences in Median Coding Content / Genome Size Ratio</w:t>
      </w:r>
    </w:p>
    <w:tbl>
      <w:tblPr>
        <w:tblStyle w:val="TableGrid"/>
        <w:tblW w:w="86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64"/>
        <w:gridCol w:w="847"/>
        <w:gridCol w:w="781"/>
        <w:gridCol w:w="864"/>
        <w:gridCol w:w="969"/>
        <w:gridCol w:w="759"/>
        <w:gridCol w:w="864"/>
        <w:gridCol w:w="864"/>
        <w:gridCol w:w="864"/>
        <w:gridCol w:w="863"/>
      </w:tblGrid>
      <w:tr>
        <w:trPr/>
        <w:tc>
          <w:tcPr>
            <w:tcW w:w="9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47"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781"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969"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759"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63"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Mammals</w:t>
            </w:r>
          </w:p>
        </w:tc>
        <w:tc>
          <w:tcPr>
            <w:tcW w:w="847"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96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0.05 ***</w:t>
            </w:r>
          </w:p>
        </w:tc>
        <w:tc>
          <w:tcPr>
            <w:tcW w:w="75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0.05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0.84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0.85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Birds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 ***</w:t>
            </w:r>
          </w:p>
        </w:tc>
        <w:tc>
          <w:tcPr>
            <w:tcW w:w="96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75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0.04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0.52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0.83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Fish</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96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 ***</w:t>
            </w:r>
          </w:p>
        </w:tc>
        <w:tc>
          <w:tcPr>
            <w:tcW w:w="75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0.50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0.47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0.81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Arthropods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75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Plants</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59"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0.49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0.46 ***</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0.79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0.80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Fungi</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5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0.03</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0.30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0.31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Uni. Euk.</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5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0.33 ***</w:t>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0.34 ***</w:t>
            </w:r>
          </w:p>
        </w:tc>
      </w:tr>
      <w:tr>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Bacteria</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5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c>
          <w:tcPr>
            <w:tcW w:w="863"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0.01</w:t>
            </w:r>
          </w:p>
        </w:tc>
      </w:tr>
      <w:tr>
        <w:trPr>
          <w:trHeight w:val="218" w:hRule="atLeast"/>
        </w:trPr>
        <w:tc>
          <w:tcPr>
            <w:tcW w:w="964" w:type="dxa"/>
            <w:tcBorders/>
            <w:shd w:color="auto" w:fill="EFEFEF"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b/>
                <w:kern w:val="0"/>
                <w:sz w:val="14"/>
                <w:szCs w:val="14"/>
                <w:lang w:val="en-US" w:eastAsia="en-US" w:bidi="ar-SA"/>
              </w:rPr>
              <w:t>Archaea</w:t>
            </w:r>
          </w:p>
        </w:tc>
        <w:tc>
          <w:tcPr>
            <w:tcW w:w="847"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81"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96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759"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4" w:type="dxa"/>
            <w:tcBorders/>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r>
          </w:p>
        </w:tc>
        <w:tc>
          <w:tcPr>
            <w:tcW w:w="863" w:type="dxa"/>
            <w:tcBorders/>
            <w:shd w:color="auto" w:fill="FFC7C7" w:val="clear"/>
          </w:tcPr>
          <w:p>
            <w:pPr>
              <w:pStyle w:val="Normal"/>
              <w:widowControl/>
              <w:spacing w:lineRule="auto" w:line="240" w:before="0" w:after="0"/>
              <w:jc w:val="left"/>
              <w:rPr>
                <w:rFonts w:ascii="Cambria" w:hAnsi="Cambria" w:eastAsia="ＭＳ 明朝" w:cs=""/>
                <w:kern w:val="0"/>
                <w:sz w:val="14"/>
                <w:szCs w:val="14"/>
                <w:lang w:val="en-US" w:eastAsia="en-US" w:bidi="ar-SA"/>
              </w:rPr>
            </w:pPr>
            <w:r>
              <w:rPr>
                <w:rFonts w:eastAsia="ＭＳ 明朝" w:cs=""/>
                <w:kern w:val="0"/>
                <w:sz w:val="14"/>
                <w:szCs w:val="14"/>
                <w:lang w:val="en-US" w:eastAsia="en-US" w:bidi="ar-SA"/>
              </w:rPr>
              <w:t>0</w:t>
            </w:r>
          </w:p>
        </w:tc>
      </w:tr>
    </w:tbl>
    <w:p>
      <w:pPr>
        <w:pStyle w:val="Normal"/>
        <w:spacing w:before="0" w:after="200"/>
        <w:rPr>
          <w:sz w:val="14"/>
          <w:szCs w:val="14"/>
        </w:rPr>
      </w:pPr>
      <w:r>
        <w:rPr>
          <w:sz w:val="14"/>
          <w:szCs w:val="14"/>
        </w:rPr>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ndice">
    <w:name w:val="Índice"/>
    <w:basedOn w:val="Normal"/>
    <w:qFormat/>
    <w:pPr>
      <w:suppressLineNumbers/>
    </w:pPr>
    <w:rPr>
      <w:rFonts w:cs="Noto Sans Devanagari"/>
    </w:rPr>
  </w:style>
  <w:style w:type="paragraph" w:styleId="Cabeceraypie">
    <w:name w:val="Cabecera y pi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fc693f"/>
    <w:pPr>
      <w:outlineLvl w:val="9"/>
    </w:pPr>
    <w:rPr/>
  </w:style>
  <w:style w:type="numbering" w:styleId="Ningunalista" w:default="1">
    <w:name w:val="Ninguna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728</Words>
  <Characters>2968</Characters>
  <CharactersWithSpaces>3311</CharactersWithSpaces>
  <Paragraphs>385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es-ES</dc:language>
  <cp:lastModifiedBy/>
  <dcterms:modified xsi:type="dcterms:W3CDTF">2025-09-09T12:53:24Z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