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74FF7F4C" w:rsidR="00F102CC" w:rsidRPr="003D5AF6" w:rsidRDefault="00D80439">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2365EA9" w:rsidR="00F102CC" w:rsidRPr="003D5AF6" w:rsidRDefault="00D80439">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49851B13" w:rsidR="00F102CC" w:rsidRPr="00854802" w:rsidRDefault="00552386">
            <w:pPr>
              <w:rPr>
                <w:rFonts w:ascii="Noto Sans" w:eastAsia="Noto Sans" w:hAnsi="Noto Sans" w:cs="Noto Sans"/>
                <w:bCs/>
                <w:sz w:val="20"/>
                <w:szCs w:val="20"/>
              </w:rPr>
            </w:pPr>
            <w:r w:rsidRPr="00854802">
              <w:rPr>
                <w:rFonts w:ascii="Noto Sans" w:eastAsia="Noto Sans" w:hAnsi="Noto Sans" w:cs="Noto Sans"/>
                <w:bCs/>
                <w:sz w:val="20"/>
                <w:szCs w:val="20"/>
              </w:rPr>
              <w:t>There is specific section on</w:t>
            </w:r>
            <w:r w:rsidR="00854802" w:rsidRPr="00854802">
              <w:rPr>
                <w:rFonts w:ascii="Noto Sans" w:eastAsia="Noto Sans" w:hAnsi="Noto Sans" w:cs="Noto Sans"/>
                <w:bCs/>
                <w:sz w:val="20"/>
                <w:szCs w:val="20"/>
              </w:rPr>
              <w:t xml:space="preserve"> Data Availability indicating that </w:t>
            </w:r>
            <w:r w:rsidR="00854802" w:rsidRPr="00854802">
              <w:rPr>
                <w:rFonts w:ascii="Noto Sans" w:hAnsi="Noto Sans" w:cs="Noto Sans"/>
                <w:sz w:val="20"/>
                <w:szCs w:val="20"/>
              </w:rPr>
              <w:t>all</w:t>
            </w:r>
            <w:r w:rsidRPr="00854802">
              <w:rPr>
                <w:rFonts w:ascii="Noto Sans" w:hAnsi="Noto Sans" w:cs="Noto Sans"/>
                <w:sz w:val="20"/>
                <w:szCs w:val="20"/>
              </w:rPr>
              <w:t xml:space="preserve"> Datasets produced in this study are available in the following database: RNA-seq data: Gene expression Omnibus, GSE143996 (https://www.ncbi.nlm.nih.gov/geo/query/acc.cgi?acc=GSE143996).</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1EB0F6F3" w:rsidR="00F102CC" w:rsidRPr="003D5AF6" w:rsidRDefault="002C6A9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79DC2D62" w:rsidR="00F102CC" w:rsidRPr="003D5AF6" w:rsidRDefault="002C6A9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208B7C25" w:rsidR="00F102CC" w:rsidRPr="003D5AF6" w:rsidRDefault="002C6A9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6D00505C" w:rsidR="00F102CC" w:rsidRPr="003D5AF6" w:rsidRDefault="002C6A9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7FA5D809" w:rsidR="00F102CC" w:rsidRPr="003D5AF6" w:rsidRDefault="002C6A9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1D302E2B" w:rsidR="00F102CC" w:rsidRPr="003D5AF6" w:rsidRDefault="00A72CBB">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As indicated in the </w:t>
            </w:r>
            <w:r w:rsidR="00475789">
              <w:rPr>
                <w:rFonts w:ascii="Noto Sans" w:eastAsia="Noto Sans" w:hAnsi="Noto Sans" w:cs="Noto Sans"/>
                <w:bCs/>
                <w:color w:val="434343"/>
                <w:sz w:val="18"/>
                <w:szCs w:val="18"/>
              </w:rPr>
              <w:t xml:space="preserve">Materials and </w:t>
            </w:r>
            <w:r>
              <w:rPr>
                <w:rFonts w:ascii="Noto Sans" w:eastAsia="Noto Sans" w:hAnsi="Noto Sans" w:cs="Noto Sans"/>
                <w:bCs/>
                <w:color w:val="434343"/>
                <w:sz w:val="18"/>
                <w:szCs w:val="18"/>
              </w:rPr>
              <w:t>method</w:t>
            </w:r>
            <w:r w:rsidR="00475789">
              <w:rPr>
                <w:rFonts w:ascii="Noto Sans" w:eastAsia="Noto Sans" w:hAnsi="Noto Sans" w:cs="Noto Sans"/>
                <w:bCs/>
                <w:color w:val="434343"/>
                <w:sz w:val="18"/>
                <w:szCs w:val="18"/>
              </w:rPr>
              <w:t>s</w:t>
            </w:r>
            <w:r>
              <w:rPr>
                <w:rFonts w:ascii="Noto Sans" w:eastAsia="Noto Sans" w:hAnsi="Noto Sans" w:cs="Noto Sans"/>
                <w:bCs/>
                <w:color w:val="434343"/>
                <w:sz w:val="18"/>
                <w:szCs w:val="18"/>
              </w:rPr>
              <w:t xml:space="preserve"> section and subsection</w:t>
            </w:r>
            <w:r w:rsidR="00475789">
              <w:rPr>
                <w:rFonts w:ascii="Noto Sans" w:eastAsia="Noto Sans" w:hAnsi="Noto Sans" w:cs="Noto Sans"/>
                <w:bCs/>
                <w:color w:val="434343"/>
                <w:sz w:val="18"/>
                <w:szCs w:val="18"/>
              </w:rPr>
              <w:t xml:space="preserve"> </w:t>
            </w:r>
            <w:r w:rsidR="00475789" w:rsidRPr="00475789">
              <w:rPr>
                <w:rFonts w:ascii="Noto Sans" w:eastAsia="Noto Sans" w:hAnsi="Noto Sans" w:cs="Noto Sans"/>
                <w:bCs/>
                <w:color w:val="434343"/>
                <w:sz w:val="18"/>
                <w:szCs w:val="18"/>
              </w:rPr>
              <w:t>Bacterial Strains, media and growth conditions</w:t>
            </w:r>
            <w:r w:rsidR="00475789">
              <w:rPr>
                <w:rFonts w:ascii="Noto Sans" w:eastAsia="Noto Sans" w:hAnsi="Noto Sans" w:cs="Noto Sans"/>
                <w:bCs/>
                <w:color w:val="434343"/>
                <w:sz w:val="18"/>
                <w:szCs w:val="18"/>
              </w:rPr>
              <w:t>,</w:t>
            </w:r>
            <w:r>
              <w:rPr>
                <w:rFonts w:ascii="Noto Sans" w:eastAsia="Noto Sans" w:hAnsi="Noto Sans" w:cs="Noto Sans"/>
                <w:bCs/>
                <w:color w:val="434343"/>
                <w:sz w:val="18"/>
                <w:szCs w:val="18"/>
              </w:rPr>
              <w:t xml:space="preserve"> </w:t>
            </w:r>
            <w:r w:rsidR="00603085">
              <w:rPr>
                <w:rFonts w:ascii="Noto Sans" w:eastAsia="Noto Sans" w:hAnsi="Noto Sans" w:cs="Noto Sans"/>
                <w:bCs/>
                <w:color w:val="434343"/>
                <w:sz w:val="18"/>
                <w:szCs w:val="18"/>
              </w:rPr>
              <w:t>Mycobacterium tuberculosis</w:t>
            </w:r>
            <w:r w:rsidR="00B31C36" w:rsidRPr="00B31C36">
              <w:rPr>
                <w:rFonts w:ascii="Noto Sans" w:eastAsia="Noto Sans" w:hAnsi="Noto Sans" w:cs="Noto Sans"/>
                <w:bCs/>
                <w:color w:val="434343"/>
                <w:sz w:val="18"/>
                <w:szCs w:val="18"/>
              </w:rPr>
              <w:t xml:space="preserve"> H37Rv (ATCC</w:t>
            </w:r>
            <w:r w:rsidR="00104F52">
              <w:rPr>
                <w:rFonts w:ascii="Noto Sans" w:eastAsia="Noto Sans" w:hAnsi="Noto Sans" w:cs="Noto Sans"/>
                <w:bCs/>
                <w:color w:val="434343"/>
                <w:sz w:val="18"/>
                <w:szCs w:val="18"/>
              </w:rPr>
              <w:t xml:space="preserve"> 27294</w:t>
            </w:r>
            <w:r w:rsidR="00B31C36" w:rsidRPr="00B31C36">
              <w:rPr>
                <w:rFonts w:ascii="Noto Sans" w:eastAsia="Noto Sans" w:hAnsi="Noto Sans" w:cs="Noto Sans"/>
                <w:bCs/>
                <w:color w:val="434343"/>
                <w:sz w:val="18"/>
                <w:szCs w:val="18"/>
              </w:rPr>
              <w:t>) and derivative strains virRmut and virRmut-C (complemented strain) (Rath et al., 2013) were used in this study</w:t>
            </w:r>
            <w:r w:rsidR="00104F52">
              <w:rPr>
                <w:rFonts w:ascii="Noto Sans" w:eastAsia="Noto Sans" w:hAnsi="Noto Sans" w:cs="Noto Sans"/>
                <w:bCs/>
                <w:color w:val="434343"/>
                <w:sz w:val="18"/>
                <w:szCs w:val="18"/>
              </w:rPr>
              <w:t>. Myc</w:t>
            </w:r>
            <w:r w:rsidR="00603085">
              <w:rPr>
                <w:rFonts w:ascii="Noto Sans" w:eastAsia="Noto Sans" w:hAnsi="Noto Sans" w:cs="Noto Sans"/>
                <w:bCs/>
                <w:color w:val="434343"/>
                <w:sz w:val="18"/>
                <w:szCs w:val="18"/>
              </w:rPr>
              <w:t>o</w:t>
            </w:r>
            <w:r w:rsidR="00104F52">
              <w:rPr>
                <w:rFonts w:ascii="Noto Sans" w:eastAsia="Noto Sans" w:hAnsi="Noto Sans" w:cs="Noto Sans"/>
                <w:bCs/>
                <w:color w:val="434343"/>
                <w:sz w:val="18"/>
                <w:szCs w:val="18"/>
              </w:rPr>
              <w:t xml:space="preserve">bacterium smegmatis </w:t>
            </w:r>
            <w:r w:rsidRPr="00A72CBB">
              <w:rPr>
                <w:rFonts w:ascii="Noto Sans" w:eastAsia="Noto Sans" w:hAnsi="Noto Sans" w:cs="Noto Sans"/>
                <w:bCs/>
                <w:color w:val="434343"/>
                <w:sz w:val="18"/>
                <w:szCs w:val="18"/>
              </w:rPr>
              <w:t>ATCC 700084</w:t>
            </w:r>
            <w:r>
              <w:rPr>
                <w:rFonts w:ascii="Noto Sans" w:eastAsia="Noto Sans" w:hAnsi="Noto Sans" w:cs="Noto Sans"/>
                <w:bCs/>
                <w:color w:val="434343"/>
                <w:sz w:val="18"/>
                <w:szCs w:val="18"/>
              </w:rPr>
              <w:t xml:space="preserve"> was also used in this study.</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F102CC" w:rsidRPr="003D5AF6" w:rsidRDefault="00F102CC">
            <w:pPr>
              <w:rPr>
                <w:rFonts w:ascii="Noto Sans" w:eastAsia="Noto Sans" w:hAnsi="Noto Sans" w:cs="Noto Sans"/>
                <w:bCs/>
                <w:color w:val="434343"/>
                <w:sz w:val="18"/>
                <w:szCs w:val="18"/>
              </w:rPr>
            </w:pP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CB50D39" w:rsidR="00F102CC" w:rsidRDefault="002C6A95">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549DC495" w:rsidR="00F102CC" w:rsidRPr="003D5AF6" w:rsidRDefault="002C6A9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72247237" w:rsidR="00F102CC" w:rsidRPr="003D5AF6" w:rsidRDefault="00D30B8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Pr="00C67F9C" w:rsidRDefault="00427975">
            <w:pPr>
              <w:rPr>
                <w:rFonts w:ascii="Noto Sans" w:eastAsia="Noto Sans" w:hAnsi="Noto Sans" w:cs="Noto Sans"/>
                <w:color w:val="434343"/>
                <w:sz w:val="18"/>
                <w:szCs w:val="18"/>
              </w:rPr>
            </w:pPr>
            <w:r w:rsidRPr="00C67F9C">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C67F9C"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54BA16A" w:rsidR="00F102CC" w:rsidRPr="00C67F9C" w:rsidRDefault="00CE1B3A">
            <w:pPr>
              <w:spacing w:line="225" w:lineRule="auto"/>
              <w:rPr>
                <w:rFonts w:eastAsia="Noto Sans"/>
                <w:bCs/>
                <w:color w:val="434343"/>
                <w:sz w:val="18"/>
                <w:szCs w:val="18"/>
              </w:rPr>
            </w:pPr>
            <w:r w:rsidRPr="00C67F9C">
              <w:rPr>
                <w:rFonts w:eastAsia="Noto Sans"/>
                <w:bCs/>
                <w:color w:val="434343"/>
                <w:sz w:val="18"/>
                <w:szCs w:val="18"/>
              </w:rPr>
              <w:t>N/A</w:t>
            </w:r>
          </w:p>
        </w:tc>
      </w:tr>
      <w:tr w:rsidR="00CE1B3A"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CE1B3A" w:rsidRPr="00C67F9C" w:rsidRDefault="00CE1B3A" w:rsidP="00CE1B3A">
            <w:pPr>
              <w:rPr>
                <w:rFonts w:ascii="Noto Sans" w:eastAsia="Noto Sans" w:hAnsi="Noto Sans" w:cs="Noto Sans"/>
                <w:color w:val="434343"/>
                <w:sz w:val="18"/>
                <w:szCs w:val="18"/>
              </w:rPr>
            </w:pPr>
            <w:r w:rsidRPr="00C67F9C">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CE1B3A" w:rsidRPr="00C67F9C" w:rsidRDefault="00CE1B3A" w:rsidP="00CE1B3A">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44DD99FA" w:rsidR="00CE1B3A" w:rsidRPr="00C67F9C" w:rsidRDefault="00CE1B3A" w:rsidP="00CE1B3A">
            <w:pPr>
              <w:spacing w:line="225" w:lineRule="auto"/>
              <w:rPr>
                <w:rFonts w:ascii="Noto Sans" w:eastAsia="Noto Sans" w:hAnsi="Noto Sans" w:cs="Noto Sans"/>
                <w:b/>
                <w:color w:val="434343"/>
                <w:sz w:val="18"/>
                <w:szCs w:val="18"/>
              </w:rPr>
            </w:pPr>
            <w:r w:rsidRPr="00C67F9C">
              <w:rPr>
                <w:rFonts w:eastAsia="Noto Sans"/>
                <w:bCs/>
                <w:color w:val="434343"/>
                <w:sz w:val="18"/>
                <w:szCs w:val="18"/>
              </w:rPr>
              <w:t>N/A</w:t>
            </w:r>
          </w:p>
        </w:tc>
      </w:tr>
      <w:tr w:rsidR="00CE1B3A"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CE1B3A" w:rsidRPr="00C67F9C" w:rsidRDefault="00CE1B3A" w:rsidP="00CE1B3A">
            <w:pPr>
              <w:rPr>
                <w:rFonts w:ascii="Noto Sans" w:eastAsia="Noto Sans" w:hAnsi="Noto Sans" w:cs="Noto Sans"/>
                <w:color w:val="434343"/>
                <w:sz w:val="18"/>
                <w:szCs w:val="18"/>
              </w:rPr>
            </w:pPr>
            <w:r w:rsidRPr="00C67F9C">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CE1B3A" w:rsidRPr="00C67F9C" w:rsidRDefault="00CE1B3A" w:rsidP="00CE1B3A">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7DE47976" w:rsidR="00CE1B3A" w:rsidRPr="00C67F9C" w:rsidRDefault="00CE1B3A" w:rsidP="00CE1B3A">
            <w:pPr>
              <w:spacing w:line="225" w:lineRule="auto"/>
              <w:rPr>
                <w:rFonts w:ascii="Noto Sans" w:eastAsia="Noto Sans" w:hAnsi="Noto Sans" w:cs="Noto Sans"/>
                <w:bCs/>
                <w:color w:val="434343"/>
                <w:sz w:val="18"/>
                <w:szCs w:val="18"/>
              </w:rPr>
            </w:pPr>
            <w:r w:rsidRPr="00C67F9C">
              <w:rPr>
                <w:rFonts w:eastAsia="Noto Sans"/>
                <w:bCs/>
                <w:color w:val="434343"/>
                <w:sz w:val="18"/>
                <w:szCs w:val="18"/>
              </w:rPr>
              <w:t>N/A</w:t>
            </w:r>
          </w:p>
        </w:tc>
      </w:tr>
      <w:tr w:rsidR="00CE1B3A"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CE1B3A" w:rsidRPr="00C67F9C" w:rsidRDefault="00CE1B3A" w:rsidP="00CE1B3A">
            <w:pPr>
              <w:rPr>
                <w:rFonts w:ascii="Noto Sans" w:eastAsia="Noto Sans" w:hAnsi="Noto Sans" w:cs="Noto Sans"/>
                <w:color w:val="434343"/>
                <w:sz w:val="18"/>
                <w:szCs w:val="18"/>
              </w:rPr>
            </w:pPr>
            <w:r w:rsidRPr="00C67F9C">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CE1B3A" w:rsidRPr="00C67F9C" w:rsidRDefault="00CE1B3A" w:rsidP="00CE1B3A">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2E4399BC" w:rsidR="00CE1B3A" w:rsidRPr="00C67F9C" w:rsidRDefault="00CE1B3A" w:rsidP="00CE1B3A">
            <w:pPr>
              <w:spacing w:line="225" w:lineRule="auto"/>
              <w:rPr>
                <w:rFonts w:ascii="Noto Sans" w:eastAsia="Noto Sans" w:hAnsi="Noto Sans" w:cs="Noto Sans"/>
                <w:bCs/>
                <w:color w:val="434343"/>
                <w:sz w:val="18"/>
                <w:szCs w:val="18"/>
              </w:rPr>
            </w:pPr>
            <w:r w:rsidRPr="00C67F9C">
              <w:rPr>
                <w:rFonts w:eastAsia="Noto Sans"/>
                <w:bCs/>
                <w:color w:val="434343"/>
                <w:sz w:val="18"/>
                <w:szCs w:val="18"/>
              </w:rPr>
              <w:t>N/A</w:t>
            </w:r>
          </w:p>
        </w:tc>
      </w:tr>
      <w:tr w:rsidR="00CE1B3A"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CE1B3A" w:rsidRPr="003D5AF6" w:rsidRDefault="00CE1B3A" w:rsidP="00CE1B3A">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CE1B3A" w:rsidRDefault="00CE1B3A" w:rsidP="00CE1B3A">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CE1B3A" w:rsidRDefault="00CE1B3A" w:rsidP="00CE1B3A">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CE1B3A"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CE1B3A" w:rsidRDefault="00CE1B3A" w:rsidP="00CE1B3A">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CE1B3A" w:rsidRDefault="00CE1B3A" w:rsidP="00CE1B3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CE1B3A" w:rsidRDefault="00CE1B3A" w:rsidP="00CE1B3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CE1B3A"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CE1B3A" w:rsidRPr="00DB4F16" w:rsidRDefault="00CE1B3A" w:rsidP="00CE1B3A">
            <w:pPr>
              <w:rPr>
                <w:rFonts w:ascii="Noto Sans" w:eastAsia="Noto Sans" w:hAnsi="Noto Sans" w:cs="Noto Sans"/>
                <w:color w:val="434343"/>
                <w:sz w:val="18"/>
                <w:szCs w:val="18"/>
                <w:highlight w:val="yellow"/>
              </w:rPr>
            </w:pPr>
            <w:r w:rsidRPr="0046408A">
              <w:rPr>
                <w:rFonts w:ascii="Noto Sans" w:eastAsia="Noto Sans" w:hAnsi="Noto Sans" w:cs="Noto Sans"/>
                <w:color w:val="434343"/>
                <w:sz w:val="18"/>
                <w:szCs w:val="18"/>
              </w:rPr>
              <w:t>State number of times the experiment was replicated in the laboratory.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1E86A9" w14:textId="77777777" w:rsidR="00CE1B3A" w:rsidRPr="005173A0" w:rsidRDefault="00C33370" w:rsidP="00CE1B3A">
            <w:pPr>
              <w:spacing w:line="225" w:lineRule="auto"/>
              <w:rPr>
                <w:rFonts w:asciiTheme="majorHAnsi" w:hAnsiTheme="majorHAnsi" w:cs="Arial"/>
                <w:sz w:val="18"/>
                <w:szCs w:val="18"/>
              </w:rPr>
            </w:pPr>
            <w:r w:rsidRPr="005173A0">
              <w:rPr>
                <w:rFonts w:asciiTheme="majorHAnsi" w:hAnsiTheme="majorHAnsi" w:cs="Arial"/>
                <w:sz w:val="18"/>
                <w:szCs w:val="18"/>
              </w:rPr>
              <w:t xml:space="preserve">Figure 1. </w:t>
            </w:r>
            <w:r w:rsidRPr="005173A0">
              <w:rPr>
                <w:rFonts w:asciiTheme="majorHAnsi" w:hAnsiTheme="majorHAnsi" w:cs="Arial"/>
                <w:sz w:val="18"/>
                <w:szCs w:val="18"/>
              </w:rPr>
              <w:t>The number of cells analyzed varied from n = 20 (WT), n = 15 (</w:t>
            </w:r>
            <w:r w:rsidRPr="005173A0">
              <w:rPr>
                <w:rFonts w:asciiTheme="majorHAnsi" w:hAnsiTheme="majorHAnsi" w:cs="Arial"/>
                <w:i/>
                <w:iCs/>
                <w:sz w:val="18"/>
                <w:szCs w:val="18"/>
              </w:rPr>
              <w:t>virR</w:t>
            </w:r>
            <w:r w:rsidRPr="005173A0">
              <w:rPr>
                <w:rFonts w:asciiTheme="majorHAnsi" w:hAnsiTheme="majorHAnsi" w:cs="Arial"/>
                <w:i/>
                <w:iCs/>
                <w:sz w:val="18"/>
                <w:szCs w:val="18"/>
                <w:vertAlign w:val="superscript"/>
              </w:rPr>
              <w:t>mut</w:t>
            </w:r>
            <w:r w:rsidRPr="005173A0">
              <w:rPr>
                <w:rFonts w:asciiTheme="majorHAnsi" w:hAnsiTheme="majorHAnsi" w:cs="Arial"/>
                <w:sz w:val="18"/>
                <w:szCs w:val="18"/>
              </w:rPr>
              <w:t>) and n = 23 (</w:t>
            </w:r>
            <w:r w:rsidRPr="005173A0">
              <w:rPr>
                <w:rFonts w:asciiTheme="majorHAnsi" w:hAnsiTheme="majorHAnsi" w:cs="Arial"/>
                <w:i/>
                <w:iCs/>
                <w:sz w:val="18"/>
                <w:szCs w:val="18"/>
              </w:rPr>
              <w:t>virR</w:t>
            </w:r>
            <w:r w:rsidRPr="005173A0">
              <w:rPr>
                <w:rFonts w:asciiTheme="majorHAnsi" w:hAnsiTheme="majorHAnsi" w:cs="Arial"/>
                <w:i/>
                <w:iCs/>
                <w:sz w:val="18"/>
                <w:szCs w:val="18"/>
                <w:vertAlign w:val="superscript"/>
              </w:rPr>
              <w:t>mut</w:t>
            </w:r>
            <w:r w:rsidRPr="005173A0">
              <w:rPr>
                <w:rFonts w:asciiTheme="majorHAnsi" w:hAnsiTheme="majorHAnsi" w:cs="Arial"/>
                <w:sz w:val="18"/>
                <w:szCs w:val="18"/>
              </w:rPr>
              <w:t>-C).</w:t>
            </w:r>
          </w:p>
          <w:p w14:paraId="6117D3DD" w14:textId="1BFC4EB7" w:rsidR="00C33370" w:rsidRDefault="007C7ED1" w:rsidP="00CE1B3A">
            <w:pPr>
              <w:spacing w:line="225" w:lineRule="auto"/>
              <w:rPr>
                <w:rFonts w:asciiTheme="majorHAnsi" w:eastAsia="Noto Sans" w:hAnsiTheme="majorHAnsi"/>
                <w:bCs/>
                <w:color w:val="434343"/>
                <w:sz w:val="18"/>
                <w:szCs w:val="18"/>
              </w:rPr>
            </w:pPr>
            <w:r w:rsidRPr="005173A0">
              <w:rPr>
                <w:rFonts w:asciiTheme="majorHAnsi" w:eastAsia="Noto Sans" w:hAnsiTheme="majorHAnsi"/>
                <w:bCs/>
                <w:color w:val="434343"/>
                <w:sz w:val="18"/>
                <w:szCs w:val="18"/>
              </w:rPr>
              <w:t xml:space="preserve">Figure 2. In all panels </w:t>
            </w:r>
            <w:r w:rsidR="005173A0">
              <w:rPr>
                <w:rFonts w:asciiTheme="majorHAnsi" w:eastAsia="Noto Sans" w:hAnsiTheme="majorHAnsi"/>
                <w:bCs/>
                <w:color w:val="434343"/>
                <w:sz w:val="18"/>
                <w:szCs w:val="18"/>
              </w:rPr>
              <w:t>d</w:t>
            </w:r>
            <w:r w:rsidRPr="005173A0">
              <w:rPr>
                <w:rFonts w:asciiTheme="majorHAnsi" w:eastAsia="Noto Sans" w:hAnsiTheme="majorHAnsi"/>
                <w:bCs/>
                <w:color w:val="434343"/>
                <w:sz w:val="18"/>
                <w:szCs w:val="18"/>
              </w:rPr>
              <w:t>ata are mean and standard deviations of three biological replicates</w:t>
            </w:r>
            <w:r w:rsidR="005173A0">
              <w:rPr>
                <w:rFonts w:asciiTheme="majorHAnsi" w:eastAsia="Noto Sans" w:hAnsiTheme="majorHAnsi"/>
                <w:bCs/>
                <w:color w:val="434343"/>
                <w:sz w:val="18"/>
                <w:szCs w:val="18"/>
              </w:rPr>
              <w:t>.</w:t>
            </w:r>
            <w:r w:rsidR="004E215A">
              <w:rPr>
                <w:rFonts w:asciiTheme="majorHAnsi" w:eastAsia="Noto Sans" w:hAnsiTheme="majorHAnsi"/>
                <w:bCs/>
                <w:color w:val="434343"/>
                <w:sz w:val="18"/>
                <w:szCs w:val="18"/>
              </w:rPr>
              <w:t xml:space="preserve"> Experiment</w:t>
            </w:r>
            <w:r w:rsidR="008833B1">
              <w:rPr>
                <w:rFonts w:asciiTheme="majorHAnsi" w:eastAsia="Noto Sans" w:hAnsiTheme="majorHAnsi"/>
                <w:bCs/>
                <w:color w:val="434343"/>
                <w:sz w:val="18"/>
                <w:szCs w:val="18"/>
              </w:rPr>
              <w:t>s</w:t>
            </w:r>
            <w:r w:rsidR="004E215A">
              <w:rPr>
                <w:rFonts w:asciiTheme="majorHAnsi" w:eastAsia="Noto Sans" w:hAnsiTheme="majorHAnsi"/>
                <w:bCs/>
                <w:color w:val="434343"/>
                <w:sz w:val="18"/>
                <w:szCs w:val="18"/>
              </w:rPr>
              <w:t xml:space="preserve"> were repeated at least twice in the laboratory.</w:t>
            </w:r>
          </w:p>
          <w:p w14:paraId="1D21A2C8" w14:textId="77777777" w:rsidR="005173A0" w:rsidRDefault="0014542C" w:rsidP="00CE1B3A">
            <w:pPr>
              <w:spacing w:line="225" w:lineRule="auto"/>
              <w:rPr>
                <w:rFonts w:eastAsia="Noto Sans"/>
                <w:bCs/>
                <w:color w:val="434343"/>
                <w:sz w:val="18"/>
                <w:szCs w:val="18"/>
              </w:rPr>
            </w:pPr>
            <w:r w:rsidRPr="0014542C">
              <w:rPr>
                <w:rFonts w:eastAsia="Noto Sans"/>
                <w:bCs/>
                <w:color w:val="434343"/>
                <w:sz w:val="18"/>
                <w:szCs w:val="18"/>
              </w:rPr>
              <w:t xml:space="preserve">Figure 3. </w:t>
            </w:r>
            <w:r w:rsidRPr="0014542C">
              <w:rPr>
                <w:rFonts w:eastAsia="Noto Sans"/>
                <w:bCs/>
                <w:color w:val="434343"/>
                <w:sz w:val="18"/>
                <w:szCs w:val="18"/>
              </w:rPr>
              <w:t>Experiment design for RNA-seq analyses. RNA was extracted from whole cell extracts from 4 replicate cultures of each strain (WT, virRmut, and virRmut -Comp)</w:t>
            </w:r>
            <w:r>
              <w:rPr>
                <w:rFonts w:eastAsia="Noto Sans"/>
                <w:bCs/>
                <w:color w:val="434343"/>
                <w:sz w:val="18"/>
                <w:szCs w:val="18"/>
              </w:rPr>
              <w:t>.</w:t>
            </w:r>
          </w:p>
          <w:p w14:paraId="528DEEF7" w14:textId="77777777" w:rsidR="0014542C" w:rsidRDefault="0014542C" w:rsidP="00CE1B3A">
            <w:pPr>
              <w:spacing w:line="225" w:lineRule="auto"/>
              <w:rPr>
                <w:rFonts w:asciiTheme="majorHAnsi" w:eastAsia="Noto Sans" w:hAnsiTheme="majorHAnsi"/>
                <w:bCs/>
                <w:color w:val="434343"/>
                <w:sz w:val="18"/>
                <w:szCs w:val="18"/>
              </w:rPr>
            </w:pPr>
            <w:r>
              <w:rPr>
                <w:rFonts w:eastAsia="Noto Sans"/>
                <w:bCs/>
                <w:color w:val="434343"/>
                <w:sz w:val="18"/>
                <w:szCs w:val="18"/>
              </w:rPr>
              <w:t xml:space="preserve">Figure </w:t>
            </w:r>
            <w:r w:rsidR="0046408A">
              <w:rPr>
                <w:rFonts w:eastAsia="Noto Sans"/>
                <w:bCs/>
                <w:color w:val="434343"/>
                <w:sz w:val="18"/>
                <w:szCs w:val="18"/>
              </w:rPr>
              <w:t xml:space="preserve">5. </w:t>
            </w:r>
            <w:r w:rsidR="0046408A">
              <w:rPr>
                <w:rFonts w:asciiTheme="majorHAnsi" w:eastAsia="Noto Sans" w:hAnsiTheme="majorHAnsi"/>
                <w:bCs/>
                <w:color w:val="434343"/>
                <w:sz w:val="18"/>
                <w:szCs w:val="18"/>
              </w:rPr>
              <w:t>D</w:t>
            </w:r>
            <w:r w:rsidR="0046408A" w:rsidRPr="005173A0">
              <w:rPr>
                <w:rFonts w:asciiTheme="majorHAnsi" w:eastAsia="Noto Sans" w:hAnsiTheme="majorHAnsi"/>
                <w:bCs/>
                <w:color w:val="434343"/>
                <w:sz w:val="18"/>
                <w:szCs w:val="18"/>
              </w:rPr>
              <w:t>ata are mean and standard deviations of three biological replicates</w:t>
            </w:r>
            <w:r w:rsidR="0046408A">
              <w:rPr>
                <w:rFonts w:asciiTheme="majorHAnsi" w:eastAsia="Noto Sans" w:hAnsiTheme="majorHAnsi"/>
                <w:bCs/>
                <w:color w:val="434343"/>
                <w:sz w:val="18"/>
                <w:szCs w:val="18"/>
              </w:rPr>
              <w:t>.</w:t>
            </w:r>
          </w:p>
          <w:p w14:paraId="33045219" w14:textId="77777777" w:rsidR="003455FD" w:rsidRDefault="003455FD" w:rsidP="00CE1B3A">
            <w:pPr>
              <w:spacing w:line="225" w:lineRule="auto"/>
              <w:rPr>
                <w:rFonts w:asciiTheme="majorHAnsi" w:eastAsia="Noto Sans" w:hAnsiTheme="majorHAnsi"/>
                <w:bCs/>
                <w:color w:val="434343"/>
                <w:sz w:val="18"/>
                <w:szCs w:val="18"/>
              </w:rPr>
            </w:pPr>
            <w:r>
              <w:rPr>
                <w:rFonts w:asciiTheme="majorHAnsi" w:eastAsia="Noto Sans" w:hAnsiTheme="majorHAnsi"/>
                <w:bCs/>
                <w:color w:val="434343"/>
                <w:sz w:val="18"/>
                <w:szCs w:val="18"/>
              </w:rPr>
              <w:t xml:space="preserve">Figure 6. </w:t>
            </w:r>
            <w:r w:rsidRPr="003455FD">
              <w:rPr>
                <w:rFonts w:asciiTheme="majorHAnsi" w:eastAsia="Noto Sans" w:hAnsiTheme="majorHAnsi"/>
                <w:bCs/>
                <w:color w:val="434343"/>
                <w:sz w:val="18"/>
                <w:szCs w:val="18"/>
              </w:rPr>
              <w:t xml:space="preserve">Experiment design for proteomics analyses. label-free mass spectrometry data was retrieved for replicates of H37RV (WT), virRmut and virRmut-Comp. For each strain, data corresponding to proteins extracted </w:t>
            </w:r>
            <w:r w:rsidRPr="003455FD">
              <w:rPr>
                <w:rFonts w:asciiTheme="majorHAnsi" w:eastAsia="Noto Sans" w:hAnsiTheme="majorHAnsi"/>
                <w:bCs/>
                <w:color w:val="434343"/>
                <w:sz w:val="18"/>
                <w:szCs w:val="18"/>
              </w:rPr>
              <w:lastRenderedPageBreak/>
              <w:t>from either whole-cell extracts (WC) and EVs was produced, totaling 12 samples (2 strains times 2 cell compartments times 3 replicates)</w:t>
            </w:r>
            <w:r w:rsidR="00BF712F">
              <w:rPr>
                <w:rFonts w:asciiTheme="majorHAnsi" w:eastAsia="Noto Sans" w:hAnsiTheme="majorHAnsi"/>
                <w:bCs/>
                <w:color w:val="434343"/>
                <w:sz w:val="18"/>
                <w:szCs w:val="18"/>
              </w:rPr>
              <w:t>.</w:t>
            </w:r>
          </w:p>
          <w:p w14:paraId="44EACCF7" w14:textId="3AF0EE34" w:rsidR="00A0394E" w:rsidRDefault="001F61E8" w:rsidP="00CE1B3A">
            <w:pPr>
              <w:spacing w:line="225" w:lineRule="auto"/>
              <w:rPr>
                <w:rFonts w:asciiTheme="majorHAnsi" w:eastAsia="Noto Sans" w:hAnsiTheme="majorHAnsi"/>
                <w:bCs/>
                <w:color w:val="434343"/>
                <w:sz w:val="18"/>
                <w:szCs w:val="18"/>
              </w:rPr>
            </w:pPr>
            <w:r>
              <w:rPr>
                <w:rFonts w:asciiTheme="majorHAnsi" w:eastAsia="Noto Sans" w:hAnsiTheme="majorHAnsi"/>
                <w:bCs/>
                <w:color w:val="434343"/>
                <w:sz w:val="18"/>
                <w:szCs w:val="18"/>
              </w:rPr>
              <w:t>Figure 7. Experiments for TLC were repeated at least twice in the laboratory.</w:t>
            </w:r>
          </w:p>
          <w:p w14:paraId="12F9150E" w14:textId="7BD10010" w:rsidR="008833B1" w:rsidRDefault="00082DAF" w:rsidP="008833B1">
            <w:pPr>
              <w:spacing w:line="225" w:lineRule="auto"/>
              <w:rPr>
                <w:rFonts w:asciiTheme="majorHAnsi" w:eastAsia="Noto Sans" w:hAnsiTheme="majorHAnsi"/>
                <w:bCs/>
                <w:color w:val="434343"/>
                <w:sz w:val="18"/>
                <w:szCs w:val="18"/>
              </w:rPr>
            </w:pPr>
            <w:r>
              <w:rPr>
                <w:rFonts w:asciiTheme="majorHAnsi" w:eastAsia="Noto Sans" w:hAnsiTheme="majorHAnsi"/>
                <w:bCs/>
                <w:color w:val="434343"/>
                <w:sz w:val="18"/>
                <w:szCs w:val="18"/>
              </w:rPr>
              <w:t xml:space="preserve">Figure 8. </w:t>
            </w:r>
            <w:r w:rsidR="008833B1">
              <w:rPr>
                <w:rFonts w:asciiTheme="majorHAnsi" w:eastAsia="Noto Sans" w:hAnsiTheme="majorHAnsi"/>
                <w:bCs/>
                <w:color w:val="434343"/>
                <w:sz w:val="18"/>
                <w:szCs w:val="18"/>
              </w:rPr>
              <w:t xml:space="preserve">In all panels, </w:t>
            </w:r>
            <w:r w:rsidR="008833B1">
              <w:rPr>
                <w:rFonts w:asciiTheme="majorHAnsi" w:eastAsia="Noto Sans" w:hAnsiTheme="majorHAnsi"/>
                <w:bCs/>
                <w:color w:val="434343"/>
                <w:sz w:val="18"/>
                <w:szCs w:val="18"/>
              </w:rPr>
              <w:t>d</w:t>
            </w:r>
            <w:r w:rsidR="008833B1" w:rsidRPr="005173A0">
              <w:rPr>
                <w:rFonts w:asciiTheme="majorHAnsi" w:eastAsia="Noto Sans" w:hAnsiTheme="majorHAnsi"/>
                <w:bCs/>
                <w:color w:val="434343"/>
                <w:sz w:val="18"/>
                <w:szCs w:val="18"/>
              </w:rPr>
              <w:t>ata are mean and standard deviations of three biological replicates</w:t>
            </w:r>
            <w:r w:rsidR="008833B1">
              <w:rPr>
                <w:rFonts w:asciiTheme="majorHAnsi" w:eastAsia="Noto Sans" w:hAnsiTheme="majorHAnsi"/>
                <w:bCs/>
                <w:color w:val="434343"/>
                <w:sz w:val="18"/>
                <w:szCs w:val="18"/>
              </w:rPr>
              <w:t>. Experiment</w:t>
            </w:r>
            <w:r w:rsidR="008833B1">
              <w:rPr>
                <w:rFonts w:asciiTheme="majorHAnsi" w:eastAsia="Noto Sans" w:hAnsiTheme="majorHAnsi"/>
                <w:bCs/>
                <w:color w:val="434343"/>
                <w:sz w:val="18"/>
                <w:szCs w:val="18"/>
              </w:rPr>
              <w:t>s</w:t>
            </w:r>
            <w:r w:rsidR="008833B1">
              <w:rPr>
                <w:rFonts w:asciiTheme="majorHAnsi" w:eastAsia="Noto Sans" w:hAnsiTheme="majorHAnsi"/>
                <w:bCs/>
                <w:color w:val="434343"/>
                <w:sz w:val="18"/>
                <w:szCs w:val="18"/>
              </w:rPr>
              <w:t xml:space="preserve"> were repeated at least twice in the laboratory.</w:t>
            </w:r>
          </w:p>
          <w:p w14:paraId="6F0CFE7C" w14:textId="14214237" w:rsidR="00BF712F" w:rsidRPr="007E08AD" w:rsidRDefault="004C3555" w:rsidP="00CE1B3A">
            <w:pPr>
              <w:spacing w:line="225" w:lineRule="auto"/>
              <w:rPr>
                <w:rFonts w:asciiTheme="majorHAnsi" w:eastAsia="Noto Sans" w:hAnsiTheme="majorHAnsi"/>
                <w:bCs/>
                <w:color w:val="434343"/>
                <w:sz w:val="18"/>
                <w:szCs w:val="18"/>
              </w:rPr>
            </w:pPr>
            <w:r>
              <w:rPr>
                <w:rFonts w:asciiTheme="majorHAnsi" w:eastAsia="Noto Sans" w:hAnsiTheme="majorHAnsi"/>
                <w:bCs/>
                <w:color w:val="434343"/>
                <w:sz w:val="18"/>
                <w:szCs w:val="18"/>
              </w:rPr>
              <w:t>Figure 9. D</w:t>
            </w:r>
            <w:r w:rsidRPr="005173A0">
              <w:rPr>
                <w:rFonts w:asciiTheme="majorHAnsi" w:eastAsia="Noto Sans" w:hAnsiTheme="majorHAnsi"/>
                <w:bCs/>
                <w:color w:val="434343"/>
                <w:sz w:val="18"/>
                <w:szCs w:val="18"/>
              </w:rPr>
              <w:t>ata are mean and standard deviations of three biological replicates</w:t>
            </w:r>
            <w:r>
              <w:rPr>
                <w:rFonts w:asciiTheme="majorHAnsi" w:eastAsia="Noto Sans" w:hAnsiTheme="majorHAnsi"/>
                <w:bCs/>
                <w:color w:val="434343"/>
                <w:sz w:val="18"/>
                <w:szCs w:val="18"/>
              </w:rPr>
              <w:t>. Experiments were repeated at least twice in the laboratory.</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CE1B3A" w:rsidRPr="003D5AF6" w:rsidRDefault="00CE1B3A" w:rsidP="00CE1B3A">
            <w:pPr>
              <w:spacing w:line="225" w:lineRule="auto"/>
              <w:rPr>
                <w:rFonts w:ascii="Noto Sans" w:eastAsia="Noto Sans" w:hAnsi="Noto Sans" w:cs="Noto Sans"/>
                <w:bCs/>
                <w:color w:val="434343"/>
                <w:sz w:val="18"/>
                <w:szCs w:val="18"/>
              </w:rPr>
            </w:pPr>
          </w:p>
        </w:tc>
      </w:tr>
      <w:tr w:rsidR="00CE1B3A"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CE1B3A" w:rsidRPr="00EA4D9C" w:rsidRDefault="00CE1B3A" w:rsidP="00CE1B3A">
            <w:pPr>
              <w:rPr>
                <w:rFonts w:ascii="Noto Sans" w:eastAsia="Noto Sans" w:hAnsi="Noto Sans" w:cs="Noto Sans"/>
                <w:color w:val="434343"/>
                <w:sz w:val="18"/>
                <w:szCs w:val="18"/>
              </w:rPr>
            </w:pPr>
            <w:r w:rsidRPr="00EA4D9C">
              <w:rPr>
                <w:rFonts w:ascii="Noto Sans" w:eastAsia="Noto Sans" w:hAnsi="Noto Sans" w:cs="Noto Sans"/>
                <w:color w:val="434343"/>
                <w:sz w:val="18"/>
                <w:szCs w:val="18"/>
              </w:rPr>
              <w:t>Define whether data describe technical or biological replicates.</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04784B77" w:rsidR="00CE1B3A" w:rsidRPr="00DB4F16" w:rsidRDefault="00CE1B3A" w:rsidP="00CE1B3A">
            <w:pPr>
              <w:spacing w:line="225" w:lineRule="auto"/>
              <w:rPr>
                <w:rFonts w:eastAsia="Noto Sans"/>
                <w:bCs/>
                <w:color w:val="434343"/>
                <w:sz w:val="18"/>
                <w:szCs w:val="18"/>
                <w:highlight w:val="yellow"/>
              </w:rPr>
            </w:pPr>
            <w:r w:rsidRPr="00EA4D9C">
              <w:rPr>
                <w:rFonts w:eastAsia="Noto Sans"/>
                <w:bCs/>
                <w:color w:val="434343"/>
                <w:sz w:val="18"/>
                <w:szCs w:val="18"/>
              </w:rPr>
              <w:t>Biological replicates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CE1B3A" w:rsidRPr="003D5AF6" w:rsidRDefault="00CE1B3A" w:rsidP="00CE1B3A">
            <w:pPr>
              <w:spacing w:line="225" w:lineRule="auto"/>
              <w:rPr>
                <w:rFonts w:ascii="Noto Sans" w:eastAsia="Noto Sans" w:hAnsi="Noto Sans" w:cs="Noto Sans"/>
                <w:bCs/>
                <w:color w:val="434343"/>
                <w:sz w:val="18"/>
                <w:szCs w:val="18"/>
              </w:rPr>
            </w:pPr>
          </w:p>
        </w:tc>
      </w:tr>
      <w:tr w:rsidR="00CE1B3A"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CE1B3A" w:rsidRPr="003D5AF6" w:rsidRDefault="00CE1B3A" w:rsidP="00CE1B3A">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CE1B3A" w:rsidRDefault="00CE1B3A" w:rsidP="00CE1B3A">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CE1B3A" w:rsidRDefault="00CE1B3A" w:rsidP="00CE1B3A">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CE1B3A"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CE1B3A" w:rsidRDefault="00CE1B3A" w:rsidP="00CE1B3A">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CE1B3A" w:rsidRDefault="00CE1B3A" w:rsidP="00CE1B3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CE1B3A" w:rsidRDefault="00CE1B3A" w:rsidP="00CE1B3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CE1B3A"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CE1B3A" w:rsidRDefault="00CE1B3A" w:rsidP="00CE1B3A">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CE1B3A" w:rsidRDefault="00CE1B3A" w:rsidP="00CE1B3A">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4CC089E5" w:rsidR="00CE1B3A" w:rsidRPr="003D5AF6" w:rsidRDefault="00CE1B3A" w:rsidP="00CE1B3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CE1B3A"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CE1B3A" w:rsidRDefault="00CE1B3A" w:rsidP="00CE1B3A">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CE1B3A" w:rsidRPr="003D5AF6" w:rsidRDefault="00CE1B3A" w:rsidP="00CE1B3A">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AEE77E7" w:rsidR="00CE1B3A" w:rsidRPr="003D5AF6" w:rsidRDefault="00CE1B3A" w:rsidP="00CE1B3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CE1B3A"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CE1B3A" w:rsidRDefault="00CE1B3A" w:rsidP="00CE1B3A">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CE1B3A" w:rsidRPr="003D5AF6" w:rsidRDefault="00CE1B3A" w:rsidP="00CE1B3A">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62746BCC" w:rsidR="00CE1B3A" w:rsidRPr="003D5AF6" w:rsidRDefault="00CE1B3A" w:rsidP="00CE1B3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CE1B3A"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CE1B3A" w:rsidRPr="003D5AF6" w:rsidRDefault="00CE1B3A" w:rsidP="00CE1B3A">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CE1B3A" w:rsidRDefault="00CE1B3A" w:rsidP="00CE1B3A">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CE1B3A" w:rsidRDefault="00CE1B3A" w:rsidP="00CE1B3A">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CE1B3A"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CE1B3A" w:rsidRDefault="00CE1B3A" w:rsidP="00CE1B3A">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CE1B3A" w:rsidRDefault="00CE1B3A" w:rsidP="00CE1B3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CE1B3A" w:rsidRDefault="00CE1B3A" w:rsidP="00CE1B3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CE1B3A"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CE1B3A" w:rsidRDefault="00CE1B3A" w:rsidP="00CE1B3A">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CE1B3A" w:rsidRPr="003D5AF6" w:rsidRDefault="00CE1B3A" w:rsidP="00CE1B3A">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3C5D3E2D" w:rsidR="00CE1B3A" w:rsidRPr="003D5AF6" w:rsidRDefault="00CE1B3A" w:rsidP="00CE1B3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2DFC3373" w:rsidR="00F102CC" w:rsidRPr="00536E02" w:rsidRDefault="00536E02">
            <w:pPr>
              <w:spacing w:line="225" w:lineRule="auto"/>
              <w:rPr>
                <w:rFonts w:eastAsia="Noto Sans"/>
                <w:bCs/>
                <w:color w:val="434343"/>
                <w:sz w:val="18"/>
                <w:szCs w:val="18"/>
              </w:rPr>
            </w:pPr>
            <w:r>
              <w:rPr>
                <w:rFonts w:eastAsia="Noto Sans"/>
                <w:bCs/>
                <w:color w:val="434343"/>
                <w:sz w:val="18"/>
                <w:szCs w:val="18"/>
              </w:rPr>
              <w:t xml:space="preserve">In transcriptomic and proteomic analyses, genes (41 over 4031) and proteins (2 over 937) were discarded because of low expression levels, outiler observations and/or low detection rates as described in the Methods section. (sections RNAseq data analyses and </w:t>
            </w:r>
            <w:r>
              <w:rPr>
                <w:rFonts w:eastAsia="Noto Sans"/>
                <w:bCs/>
                <w:color w:val="434343"/>
                <w:sz w:val="18"/>
                <w:szCs w:val="18"/>
              </w:rPr>
              <w:lastRenderedPageBreak/>
              <w:t>Proteomics data analyses)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7A2889F4" w:rsidR="00F102CC" w:rsidRPr="00536E02" w:rsidRDefault="00536E02">
            <w:pPr>
              <w:spacing w:line="225" w:lineRule="auto"/>
              <w:rPr>
                <w:rFonts w:eastAsia="Noto Sans"/>
                <w:bCs/>
                <w:color w:val="434343"/>
                <w:sz w:val="18"/>
                <w:szCs w:val="18"/>
              </w:rPr>
            </w:pPr>
            <w:r>
              <w:rPr>
                <w:rFonts w:eastAsia="Noto Sans"/>
                <w:bCs/>
                <w:color w:val="434343"/>
                <w:sz w:val="18"/>
                <w:szCs w:val="18"/>
              </w:rPr>
              <w:t>Figure captions 1-3,5-6,8-9 and Methods sections RNAseq data analyses, Proteomics data analyses, and Gene ontology enrichments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4AF02A8F" w:rsidR="00F102CC" w:rsidRPr="00536E02" w:rsidRDefault="00536E02">
            <w:pPr>
              <w:spacing w:line="225" w:lineRule="auto"/>
              <w:rPr>
                <w:rFonts w:eastAsia="Noto Sans"/>
                <w:bCs/>
                <w:color w:val="434343"/>
                <w:sz w:val="18"/>
                <w:szCs w:val="18"/>
              </w:rPr>
            </w:pPr>
            <w:r>
              <w:rPr>
                <w:rFonts w:eastAsia="Noto Sans"/>
                <w:bCs/>
                <w:color w:val="434343"/>
                <w:sz w:val="18"/>
                <w:szCs w:val="18"/>
              </w:rPr>
              <w:t>Included in the section: 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499AC210" w:rsidR="00F102CC" w:rsidRPr="003D5AF6" w:rsidRDefault="00D2158C">
            <w:pPr>
              <w:spacing w:line="225" w:lineRule="auto"/>
              <w:rPr>
                <w:rFonts w:ascii="Noto Sans" w:eastAsia="Noto Sans" w:hAnsi="Noto Sans" w:cs="Noto Sans"/>
                <w:bCs/>
                <w:color w:val="434343"/>
                <w:sz w:val="18"/>
                <w:szCs w:val="18"/>
              </w:rPr>
            </w:pPr>
            <w:r w:rsidRPr="00D2158C">
              <w:rPr>
                <w:rFonts w:eastAsia="Noto Sans"/>
                <w:bCs/>
                <w:color w:val="434343"/>
                <w:sz w:val="18"/>
                <w:szCs w:val="18"/>
              </w:rPr>
              <w:t>Gene expression Omnibus: accession GSE143996</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572AE7A2" w:rsidR="00F102CC" w:rsidRPr="00D2158C" w:rsidRDefault="00D2158C">
            <w:pPr>
              <w:spacing w:line="225" w:lineRule="auto"/>
              <w:rPr>
                <w:rFonts w:eastAsia="Noto Sans"/>
                <w:bCs/>
                <w:color w:val="434343"/>
                <w:sz w:val="18"/>
                <w:szCs w:val="18"/>
              </w:rPr>
            </w:pPr>
            <w:r>
              <w:rPr>
                <w:rFonts w:eastAsia="Noto Sans"/>
                <w:bCs/>
                <w:color w:val="434343"/>
                <w:sz w:val="18"/>
                <w:szCs w:val="18"/>
              </w:rPr>
              <w:t xml:space="preserve">See figure 5 caption, reference </w:t>
            </w:r>
            <w:r w:rsidRPr="00D2158C">
              <w:rPr>
                <w:rFonts w:eastAsia="Noto Sans"/>
                <w:bCs/>
                <w:color w:val="434343"/>
                <w:sz w:val="18"/>
                <w:szCs w:val="18"/>
              </w:rPr>
              <w:fldChar w:fldCharType="begin" w:fldLock="1"/>
            </w:r>
            <w:r w:rsidRPr="00D2158C">
              <w:rPr>
                <w:rFonts w:eastAsia="Noto Sans"/>
                <w:bCs/>
                <w:color w:val="434343"/>
                <w:sz w:val="18"/>
                <w:szCs w:val="18"/>
              </w:rPr>
              <w:instrText>ADDIN CSL_CITATION {"citationItems":[{"id":"ITEM-1","itemData":{"DOI":"10.1038/s41598-021-91812-0","ISSN":"20452322","abstract":"Mycobacterium tuberculosis (Mtb) is an obligate human pathogen that can adapt to the various nutrients available during its life cycle. However, in the nutritionally stringent environment of the macrophage phagolysosome, Mtb relies mainly on cholesterol. In previous studies, we demonstrated that Mtb can accumulate and utilize cholesterol as the sole carbon source. However, a growing body of evidence suggests that a lipid-rich environment may have a much broader impact on the pathogenesis of Mtb infection than previously thought. Therefore, we applied high-resolution transcriptome profiling and the construction of various mutants to explore in detail the global effect of cholesterol on the tubercle bacillus metabolism. The results allow re-establishing the complete list of genes potentially involved in cholesterol breakdown. Moreover, we identified the modulatory effect of vitamin B12 on Mtb transcriptome and the novel function of cobalamin in cholesterol metabolite dissipation which explains the probable role of B12 in Mtb virulence. Finally, we demonstrate that a key role of cholesterol in mycobacterial metabolism is not only providing carbon and energy but involves also a transcriptome remodeling program that helps in developing tolerance to the unfavorable host cell environment far before specific stress-inducing phagosomal signals occur.","author":[{"dropping-particle":"","family":"Pawełczyk","given":"Jakub","non-dropping-particle":"","parse-names":false,"suffix":""},{"dropping-particle":"","family":"Brzostek","given":"Anna","non-dropping-particle":"","parse-names":false,"suffix":""},{"dropping-particle":"","family":"Minias","given":"Alina","non-dropping-particle":"","parse-names":false,"suffix":""},{"dropping-particle":"","family":"Płociński","given":"Przemysław","non-dropping-particle":"","parse-names":false,"suffix":""},{"dropping-particle":"","family":"Rumijowska-Galewicz","given":"Anna","non-dropping-particle":"","parse-names":false,"suffix":""},{"dropping-particle":"","family":"Strapagiel","given":"Dominik","non-dropping-particle":"","parse-names":false,"suffix":""},{"dropping-particle":"","family":"Zakrzewska-Czerwińska","given":"Jolanta","non-dropping-particle":"","parse-names":false,"suffix":""},{"dropping-particle":"","family":"Dziadek","given":"Jarosław","non-dropping-particle":"","parse-names":false,"suffix":""}],"container-title":"Scientific Reports","id":"ITEM-1","issue":"1","issued":{"date-parts":[["2021"]]},"title":"Cholesterol-dependent transcriptome remodeling reveals new insight into the contribution of cholesterol to Mycobacterium tuberculosis pathogenesis","type":"article-journal","volume":"11"},"uris":["http://www.mendeley.com/documents/?uuid=c6eeb318-d903-3624-9117-c512675faa2f"]}],"mendeley":{"formattedCitation":"(Pawełczyk et al., 2021)","plainTextFormattedCitation":"(Pawełczyk et al., 2021)","previouslyFormattedCitation":"(Pawełczyk et al., 2021)"},"properties":{"noteIndex":0},"schema":"https://github.com/citation-style-language/schema/raw/master/csl-citation.json"}</w:instrText>
            </w:r>
            <w:r w:rsidRPr="00D2158C">
              <w:rPr>
                <w:rFonts w:eastAsia="Noto Sans"/>
                <w:bCs/>
                <w:color w:val="434343"/>
                <w:sz w:val="18"/>
                <w:szCs w:val="18"/>
              </w:rPr>
              <w:fldChar w:fldCharType="separate"/>
            </w:r>
            <w:r w:rsidRPr="00D2158C">
              <w:rPr>
                <w:rFonts w:eastAsia="Noto Sans"/>
                <w:bCs/>
                <w:color w:val="434343"/>
                <w:sz w:val="18"/>
                <w:szCs w:val="18"/>
              </w:rPr>
              <w:t>Pawełczyk et al., 2021</w:t>
            </w:r>
            <w:r w:rsidRPr="00D2158C">
              <w:rPr>
                <w:rFonts w:eastAsia="Noto Sans"/>
                <w:bCs/>
                <w:color w:val="434343"/>
                <w:sz w:val="18"/>
                <w:szCs w:val="18"/>
              </w:rPr>
              <w:fldChar w:fldCharType="end"/>
            </w:r>
            <w:r w:rsidRPr="00D2158C">
              <w:rPr>
                <w:rFonts w:eastAsia="Noto Sans"/>
                <w:bCs/>
                <w:color w:val="434343"/>
                <w:sz w:val="18"/>
                <w:szCs w:val="18"/>
              </w:rPr>
              <w:t>, GEO accession GSE175812</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D2158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D2158C" w:rsidRDefault="00D2158C" w:rsidP="00D2158C">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0B39A0E5" w:rsidR="00D2158C" w:rsidRPr="003D5AF6" w:rsidRDefault="00D2158C" w:rsidP="00D2158C">
            <w:pPr>
              <w:spacing w:line="225" w:lineRule="auto"/>
              <w:rPr>
                <w:rFonts w:ascii="Noto Sans" w:eastAsia="Noto Sans" w:hAnsi="Noto Sans" w:cs="Noto Sans"/>
                <w:bCs/>
                <w:color w:val="434343"/>
                <w:sz w:val="18"/>
                <w:szCs w:val="18"/>
              </w:rPr>
            </w:pPr>
            <w:r>
              <w:rPr>
                <w:rFonts w:eastAsia="Noto Sans"/>
                <w:bCs/>
                <w:color w:val="434343"/>
                <w:sz w:val="18"/>
                <w:szCs w:val="18"/>
              </w:rPr>
              <w:t>Included in the section: Code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D2158C" w:rsidRPr="003D5AF6" w:rsidRDefault="00D2158C" w:rsidP="00D2158C">
            <w:pPr>
              <w:spacing w:line="225" w:lineRule="auto"/>
              <w:rPr>
                <w:rFonts w:ascii="Noto Sans" w:eastAsia="Noto Sans" w:hAnsi="Noto Sans" w:cs="Noto Sans"/>
                <w:bCs/>
                <w:color w:val="434343"/>
                <w:sz w:val="18"/>
                <w:szCs w:val="18"/>
              </w:rPr>
            </w:pPr>
          </w:p>
        </w:tc>
      </w:tr>
      <w:tr w:rsidR="00D2158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D2158C" w:rsidRDefault="00D2158C" w:rsidP="00D2158C">
            <w:pPr>
              <w:rPr>
                <w:rFonts w:ascii="Noto Sans" w:eastAsia="Noto Sans" w:hAnsi="Noto Sans" w:cs="Noto Sans"/>
                <w:color w:val="434343"/>
                <w:sz w:val="18"/>
                <w:szCs w:val="18"/>
              </w:rPr>
            </w:pPr>
            <w:r>
              <w:rPr>
                <w:rFonts w:ascii="Noto Sans" w:eastAsia="Noto Sans" w:hAnsi="Noto Sans" w:cs="Noto Sans"/>
                <w:color w:val="434343"/>
                <w:sz w:val="18"/>
                <w:szCs w:val="18"/>
              </w:rPr>
              <w:t>Where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0F07090A" w:rsidR="00D2158C" w:rsidRPr="003D5AF6" w:rsidRDefault="00D2158C" w:rsidP="00D2158C">
            <w:pPr>
              <w:spacing w:line="225" w:lineRule="auto"/>
              <w:rPr>
                <w:rFonts w:ascii="Noto Sans" w:eastAsia="Noto Sans" w:hAnsi="Noto Sans" w:cs="Noto Sans"/>
                <w:bCs/>
                <w:color w:val="434343"/>
              </w:rPr>
            </w:pPr>
            <w:r>
              <w:rPr>
                <w:rFonts w:eastAsia="Noto Sans"/>
                <w:bCs/>
                <w:color w:val="434343"/>
                <w:sz w:val="18"/>
                <w:szCs w:val="18"/>
              </w:rPr>
              <w:t>Ze</w:t>
            </w:r>
            <w:r w:rsidRPr="00D2158C">
              <w:rPr>
                <w:rFonts w:eastAsia="Noto Sans"/>
                <w:bCs/>
                <w:color w:val="434343"/>
                <w:sz w:val="18"/>
                <w:szCs w:val="18"/>
              </w:rPr>
              <w:t xml:space="preserve">nodo, DOI </w:t>
            </w:r>
            <w:hyperlink r:id="rId15" w:history="1">
              <w:r w:rsidRPr="00D2158C">
                <w:rPr>
                  <w:rFonts w:eastAsia="Noto Sans"/>
                  <w:bCs/>
                  <w:color w:val="434343"/>
                  <w:sz w:val="18"/>
                  <w:szCs w:val="18"/>
                </w:rPr>
                <w:t>10.5281/zenodo.14599001</w:t>
              </w:r>
            </w:hyperlink>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D2158C" w:rsidRPr="003D5AF6" w:rsidRDefault="00D2158C" w:rsidP="00D2158C">
            <w:pPr>
              <w:spacing w:line="225" w:lineRule="auto"/>
              <w:rPr>
                <w:rFonts w:ascii="Noto Sans" w:eastAsia="Noto Sans" w:hAnsi="Noto Sans" w:cs="Noto Sans"/>
                <w:bCs/>
                <w:color w:val="434343"/>
                <w:sz w:val="18"/>
                <w:szCs w:val="18"/>
              </w:rPr>
            </w:pPr>
          </w:p>
        </w:tc>
      </w:tr>
      <w:tr w:rsidR="00D2158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D2158C" w:rsidRDefault="00D2158C" w:rsidP="00D2158C">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D2158C" w:rsidRPr="003D5AF6" w:rsidRDefault="00D2158C" w:rsidP="00D2158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4AE900FA" w:rsidR="00D2158C" w:rsidRPr="00D2158C" w:rsidRDefault="00D2158C" w:rsidP="00D2158C">
            <w:pPr>
              <w:spacing w:line="225" w:lineRule="auto"/>
              <w:rPr>
                <w:rFonts w:eastAsia="Noto Sans"/>
                <w:bCs/>
                <w:color w:val="434343"/>
                <w:sz w:val="18"/>
                <w:szCs w:val="18"/>
              </w:rPr>
            </w:pPr>
            <w:r>
              <w:rPr>
                <w:rFonts w:eastAsia="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 xml:space="preserve">The MDAR framework recommends adoption of discipline-specific guidelines, established and endorsed through </w:t>
      </w:r>
      <w:r>
        <w:rPr>
          <w:rFonts w:ascii="Noto Sans" w:eastAsia="Noto Sans" w:hAnsi="Noto Sans" w:cs="Noto Sans"/>
          <w:color w:val="434343"/>
          <w:sz w:val="18"/>
          <w:szCs w:val="18"/>
        </w:rPr>
        <w:lastRenderedPageBreak/>
        <w:t>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29EE5C12" w:rsidR="00F102CC" w:rsidRPr="00D2158C" w:rsidRDefault="00D2158C">
            <w:pPr>
              <w:spacing w:line="225" w:lineRule="auto"/>
              <w:rPr>
                <w:rFonts w:eastAsia="Noto Sans"/>
                <w:bCs/>
                <w:color w:val="434343"/>
                <w:sz w:val="18"/>
                <w:szCs w:val="18"/>
              </w:rPr>
            </w:pPr>
            <w:r>
              <w:rPr>
                <w:rFonts w:eastAsia="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82.5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6">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7"/>
      <w:footerReference w:type="default" r:id="rId18"/>
      <w:headerReference w:type="first" r:id="rId19"/>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5F7B8F" w14:textId="77777777" w:rsidR="002833D8" w:rsidRDefault="002833D8">
      <w:r>
        <w:separator/>
      </w:r>
    </w:p>
  </w:endnote>
  <w:endnote w:type="continuationSeparator" w:id="0">
    <w:p w14:paraId="7E32401E" w14:textId="77777777" w:rsidR="002833D8" w:rsidRDefault="00283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A00002EF" w:usb1="4000207B" w:usb2="00000000" w:usb3="00000000" w:csb0="0000019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9E3CA4" w14:textId="77777777" w:rsidR="002833D8" w:rsidRDefault="002833D8">
      <w:r>
        <w:separator/>
      </w:r>
    </w:p>
  </w:footnote>
  <w:footnote w:type="continuationSeparator" w:id="0">
    <w:p w14:paraId="3841C881" w14:textId="77777777" w:rsidR="002833D8" w:rsidRDefault="002833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874034592">
    <w:abstractNumId w:val="2"/>
  </w:num>
  <w:num w:numId="2" w16cid:durableId="1219129873">
    <w:abstractNumId w:val="0"/>
  </w:num>
  <w:num w:numId="3" w16cid:durableId="2014261986">
    <w:abstractNumId w:val="1"/>
  </w:num>
  <w:num w:numId="4" w16cid:durableId="19442199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82DAF"/>
    <w:rsid w:val="000B600B"/>
    <w:rsid w:val="001049C2"/>
    <w:rsid w:val="00104F52"/>
    <w:rsid w:val="001244B4"/>
    <w:rsid w:val="0014542C"/>
    <w:rsid w:val="001B3BCC"/>
    <w:rsid w:val="001F61E8"/>
    <w:rsid w:val="002209A8"/>
    <w:rsid w:val="00266308"/>
    <w:rsid w:val="002833D8"/>
    <w:rsid w:val="002C6A95"/>
    <w:rsid w:val="003455FD"/>
    <w:rsid w:val="003B5F0F"/>
    <w:rsid w:val="003D5AF6"/>
    <w:rsid w:val="00400C53"/>
    <w:rsid w:val="00427975"/>
    <w:rsid w:val="0046408A"/>
    <w:rsid w:val="00475789"/>
    <w:rsid w:val="004C3555"/>
    <w:rsid w:val="004E215A"/>
    <w:rsid w:val="004E2C31"/>
    <w:rsid w:val="005173A0"/>
    <w:rsid w:val="00536E02"/>
    <w:rsid w:val="00552386"/>
    <w:rsid w:val="005B0259"/>
    <w:rsid w:val="00603085"/>
    <w:rsid w:val="00662F76"/>
    <w:rsid w:val="007054B6"/>
    <w:rsid w:val="0078687E"/>
    <w:rsid w:val="007C7ED1"/>
    <w:rsid w:val="007E08AD"/>
    <w:rsid w:val="00854802"/>
    <w:rsid w:val="008833B1"/>
    <w:rsid w:val="0095360E"/>
    <w:rsid w:val="009C7B26"/>
    <w:rsid w:val="009D2C09"/>
    <w:rsid w:val="00A0394E"/>
    <w:rsid w:val="00A11E52"/>
    <w:rsid w:val="00A72CBB"/>
    <w:rsid w:val="00AE5245"/>
    <w:rsid w:val="00B2483D"/>
    <w:rsid w:val="00B31C36"/>
    <w:rsid w:val="00BD41E9"/>
    <w:rsid w:val="00BF712F"/>
    <w:rsid w:val="00C33370"/>
    <w:rsid w:val="00C67F9C"/>
    <w:rsid w:val="00C84413"/>
    <w:rsid w:val="00CE1B3A"/>
    <w:rsid w:val="00D2158C"/>
    <w:rsid w:val="00D30B82"/>
    <w:rsid w:val="00D75E93"/>
    <w:rsid w:val="00D80439"/>
    <w:rsid w:val="00DA39D2"/>
    <w:rsid w:val="00DB4F16"/>
    <w:rsid w:val="00DE0D1A"/>
    <w:rsid w:val="00EA4D9C"/>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character" w:styleId="Hyperlink">
    <w:name w:val="Hyperlink"/>
    <w:basedOn w:val="DefaultParagraphFont"/>
    <w:uiPriority w:val="99"/>
    <w:unhideWhenUsed/>
    <w:rsid w:val="00D2158C"/>
    <w:rPr>
      <w:color w:val="0000FF" w:themeColor="hyperlink"/>
      <w:u w:val="single"/>
    </w:rPr>
  </w:style>
  <w:style w:type="character" w:styleId="FollowedHyperlink">
    <w:name w:val="FollowedHyperlink"/>
    <w:basedOn w:val="DefaultParagraphFont"/>
    <w:uiPriority w:val="99"/>
    <w:semiHidden/>
    <w:unhideWhenUsed/>
    <w:rsid w:val="00D2158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oi.org/10.7554/eLife.48175"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5281/zenodo.14599001"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6</Pages>
  <Words>2344</Words>
  <Characters>12894</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Rafael Carlos Prados Rosales</dc:creator>
  <cp:lastModifiedBy>Rafael Carlos Prados Rosales</cp:lastModifiedBy>
  <cp:revision>17</cp:revision>
  <dcterms:created xsi:type="dcterms:W3CDTF">2025-01-06T10:53:00Z</dcterms:created>
  <dcterms:modified xsi:type="dcterms:W3CDTF">2025-01-06T11:05:00Z</dcterms:modified>
</cp:coreProperties>
</file>