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73E" w:rsidRPr="007A53F8" w:rsidRDefault="0069573E" w:rsidP="0069573E">
      <w:pPr>
        <w:spacing w:after="200" w:line="240" w:lineRule="auto"/>
        <w:jc w:val="both"/>
        <w:rPr>
          <w:rFonts w:ascii="Times New Roman" w:eastAsia="Times New Roman" w:hAnsi="Times New Roman" w:cs="Times New Roman"/>
          <w:szCs w:val="24"/>
          <w:lang w:eastAsia="en-GB"/>
        </w:rPr>
      </w:pPr>
      <w:bookmarkStart w:id="0" w:name="_Hlk158583132"/>
      <w:r w:rsidRPr="00906CC0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>Supplementar</w:t>
      </w:r>
      <w:bookmarkStart w:id="1" w:name="_GoBack"/>
      <w:bookmarkEnd w:id="1"/>
      <w:r w:rsidRPr="00906CC0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>y file 6: Mapping statistics of the RNA-</w:t>
      </w:r>
      <w:proofErr w:type="spellStart"/>
      <w:r w:rsidRPr="00906CC0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>seq</w:t>
      </w:r>
      <w:proofErr w:type="spellEnd"/>
      <w:r w:rsidRPr="00906CC0">
        <w:rPr>
          <w:rFonts w:ascii="Arial" w:eastAsia="Times New Roman" w:hAnsi="Arial" w:cs="Arial"/>
          <w:b/>
          <w:bCs/>
          <w:color w:val="000000"/>
          <w:sz w:val="20"/>
          <w:u w:val="single"/>
          <w:lang w:eastAsia="en-GB"/>
        </w:rPr>
        <w:t xml:space="preserve"> data on the different genomes/sequence blocks.</w:t>
      </w:r>
      <w:r w:rsidRPr="005515B2">
        <w:rPr>
          <w:rFonts w:ascii="Arial" w:eastAsia="Times New Roman" w:hAnsi="Arial" w:cs="Arial"/>
          <w:b/>
          <w:bCs/>
          <w:color w:val="000000"/>
          <w:sz w:val="20"/>
          <w:lang w:eastAsia="en-GB"/>
        </w:rPr>
        <w:t xml:space="preserve"> </w:t>
      </w:r>
      <w:r w:rsidRPr="005515B2">
        <w:rPr>
          <w:rFonts w:ascii="Arial" w:eastAsia="Times New Roman" w:hAnsi="Arial" w:cs="Arial"/>
          <w:color w:val="000000"/>
          <w:sz w:val="20"/>
          <w:lang w:eastAsia="en-GB"/>
        </w:rPr>
        <w:t>After filtering the raw reads against the nuclear rRNA genes, the remaining reads were mapped</w:t>
      </w:r>
      <w:r w:rsidRPr="007A53F8">
        <w:rPr>
          <w:rFonts w:ascii="Arial" w:eastAsia="Times New Roman" w:hAnsi="Arial" w:cs="Arial"/>
          <w:color w:val="000000"/>
          <w:sz w:val="20"/>
          <w:lang w:eastAsia="en-GB"/>
        </w:rPr>
        <w:t xml:space="preserve"> against the three </w:t>
      </w:r>
      <w:proofErr w:type="spellStart"/>
      <w:r w:rsidRPr="007A53F8">
        <w:rPr>
          <w:rFonts w:ascii="Arial" w:eastAsia="Times New Roman" w:hAnsi="Arial" w:cs="Arial"/>
          <w:color w:val="000000"/>
          <w:sz w:val="20"/>
          <w:lang w:eastAsia="en-GB"/>
        </w:rPr>
        <w:t>subgenomes</w:t>
      </w:r>
      <w:proofErr w:type="spellEnd"/>
      <w:r w:rsidRPr="007A53F8">
        <w:rPr>
          <w:rFonts w:ascii="Arial" w:eastAsia="Times New Roman" w:hAnsi="Arial" w:cs="Arial"/>
          <w:color w:val="000000"/>
          <w:sz w:val="20"/>
          <w:lang w:eastAsia="en-GB"/>
        </w:rPr>
        <w:t xml:space="preserve"> of </w:t>
      </w:r>
      <w:r w:rsidRPr="007A53F8">
        <w:rPr>
          <w:rFonts w:ascii="Arial" w:eastAsia="Times New Roman" w:hAnsi="Arial" w:cs="Arial"/>
          <w:i/>
          <w:iCs/>
          <w:color w:val="000000"/>
          <w:sz w:val="20"/>
          <w:lang w:eastAsia="en-GB"/>
        </w:rPr>
        <w:t>T. gondii</w:t>
      </w:r>
      <w:r w:rsidRPr="007A53F8">
        <w:rPr>
          <w:rFonts w:ascii="Arial" w:eastAsia="Times New Roman" w:hAnsi="Arial" w:cs="Arial"/>
          <w:color w:val="000000"/>
          <w:sz w:val="20"/>
          <w:lang w:eastAsia="en-GB"/>
        </w:rPr>
        <w:t xml:space="preserve"> RH-88.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"/>
        <w:gridCol w:w="1466"/>
        <w:gridCol w:w="1204"/>
        <w:gridCol w:w="1374"/>
        <w:gridCol w:w="1862"/>
        <w:gridCol w:w="2326"/>
      </w:tblGrid>
      <w:tr w:rsidR="0069573E" w:rsidRPr="007A53F8" w:rsidTr="00B240F9">
        <w:trPr>
          <w:trHeight w:val="6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bookmarkEnd w:id="0"/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Library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reads after rRNA filtering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Nuclear genome</w:t>
            </w: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Apicoplast</w:t>
            </w:r>
            <w:proofErr w:type="spellEnd"/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genome</w:t>
            </w: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Mitochondrial sequence blocks</w:t>
            </w: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Mitochondrial sequence blocks and combinations</w:t>
            </w:r>
            <w:r w:rsidRPr="007A53F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perscript"/>
                <w:lang w:eastAsia="en-GB"/>
              </w:rPr>
              <w:t>4</w:t>
            </w:r>
          </w:p>
        </w:tc>
      </w:tr>
      <w:tr w:rsidR="0069573E" w:rsidRPr="007A53F8" w:rsidTr="00B240F9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Input1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14.402.531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8.380.729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27.627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4.182.533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4.814.603</w:t>
            </w:r>
          </w:p>
        </w:tc>
      </w:tr>
      <w:tr w:rsidR="0069573E" w:rsidRPr="007A53F8" w:rsidTr="00B240F9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Input2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9.207.557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5.367.352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21.958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2.481.756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2.898.989</w:t>
            </w:r>
          </w:p>
        </w:tc>
      </w:tr>
      <w:tr w:rsidR="0069573E" w:rsidRPr="007A53F8" w:rsidTr="00B240F9">
        <w:trPr>
          <w:trHeight w:val="3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Input3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16.001.184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7.791.619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34.156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5.866.849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69573E" w:rsidRPr="007A53F8" w:rsidRDefault="0069573E" w:rsidP="00B24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6.905.255</w:t>
            </w:r>
          </w:p>
        </w:tc>
      </w:tr>
    </w:tbl>
    <w:p w:rsidR="0069573E" w:rsidRPr="00A413E0" w:rsidRDefault="0069573E" w:rsidP="00695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413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1 from strain RH-88, accession number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</w:t>
      </w:r>
      <w:r w:rsidRPr="00792DB6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GCA_019455545.1</w:t>
      </w:r>
    </w:p>
    <w:p w:rsidR="0069573E" w:rsidRPr="00A413E0" w:rsidRDefault="0069573E" w:rsidP="0069573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413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2 accession number CM033583.1</w:t>
      </w:r>
    </w:p>
    <w:p w:rsidR="0069573E" w:rsidRPr="00A413E0" w:rsidRDefault="0069573E" w:rsidP="0069573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413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3 individual blocks according to </w:t>
      </w:r>
      <w:hyperlink r:id="rId4" w:history="1">
        <w:r w:rsidRPr="00A413E0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GB"/>
          </w:rPr>
          <w:t>(</w:t>
        </w:r>
        <w:proofErr w:type="spellStart"/>
        <w:r w:rsidRPr="00A413E0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GB"/>
          </w:rPr>
          <w:t>Namasivayam</w:t>
        </w:r>
        <w:proofErr w:type="spellEnd"/>
        <w:r w:rsidRPr="00A413E0">
          <w:rPr>
            <w:rFonts w:ascii="Arial" w:eastAsia="Times New Roman" w:hAnsi="Arial" w:cs="Arial"/>
            <w:color w:val="1155CC"/>
            <w:sz w:val="20"/>
            <w:szCs w:val="20"/>
            <w:u w:val="single"/>
            <w:lang w:eastAsia="en-GB"/>
          </w:rPr>
          <w:t xml:space="preserve"> et al. 2021; MN077088.1- MN077111.1)</w:t>
        </w:r>
      </w:hyperlink>
    </w:p>
    <w:p w:rsidR="0069573E" w:rsidRDefault="0069573E" w:rsidP="0069573E">
      <w:pPr>
        <w:spacing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 w:rsidRPr="00A413E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4 All block combinations identified here as described in Fig. 2</w:t>
      </w:r>
    </w:p>
    <w:p w:rsidR="004556DE" w:rsidRDefault="004556DE"/>
    <w:sectPr w:rsidR="004556DE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73E"/>
    <w:rsid w:val="004556DE"/>
    <w:rsid w:val="0069573E"/>
    <w:rsid w:val="00906CC0"/>
    <w:rsid w:val="00D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4477F5-EBDB-43D0-9F4C-545FE941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57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perpile.com/c/Byadca/Ldqeb/?suffix=%3B%20MN077088.1-%20MN077111.1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2024-02-14T12:30:00Z</dcterms:created>
  <dcterms:modified xsi:type="dcterms:W3CDTF">2024-02-14T12:49:00Z</dcterms:modified>
</cp:coreProperties>
</file>