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5268BE0" w:rsidR="00F102CC" w:rsidRPr="002D655F" w:rsidRDefault="00EC0C6A" w:rsidP="002D655F">
            <w:pPr>
              <w:pStyle w:val="NormalWeb"/>
              <w:spacing w:before="0" w:beforeAutospacing="0" w:after="0" w:afterAutospacing="0" w:line="480" w:lineRule="auto"/>
            </w:pPr>
            <w:r>
              <w:rPr>
                <w:rFonts w:ascii="Noto Sans" w:eastAsia="Noto Sans" w:hAnsi="Noto Sans" w:cs="Noto Sans"/>
                <w:color w:val="434343"/>
                <w:sz w:val="18"/>
                <w:szCs w:val="18"/>
              </w:rPr>
              <w:t>Yes. Outlined in the ‘Data availability section’ of the manuscript as well as below.</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996B9EA" w:rsidR="00F102CC" w:rsidRPr="003D5AF6" w:rsidRDefault="002D655F">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1c</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6673846" w:rsidR="00F102CC" w:rsidRPr="003D5AF6" w:rsidRDefault="002D655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0E6AF6B" w:rsidR="00F102CC" w:rsidRPr="003D5AF6" w:rsidRDefault="002D655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9249E2F" w:rsidR="00F102CC" w:rsidRPr="002D655F" w:rsidRDefault="002D655F">
            <w:pPr>
              <w:rPr>
                <w:rFonts w:ascii="Noto Sans" w:eastAsia="Noto Sans" w:hAnsi="Noto Sans" w:cs="Noto Sans"/>
                <w:b/>
                <w:bCs/>
                <w:color w:val="434343"/>
                <w:sz w:val="18"/>
                <w:szCs w:val="18"/>
                <w:lang w:val="en-CA"/>
              </w:rPr>
            </w:pPr>
            <w:r w:rsidRPr="002D655F">
              <w:rPr>
                <w:rFonts w:ascii="Noto Sans" w:eastAsia="Noto Sans" w:hAnsi="Noto Sans" w:cs="Noto Sans"/>
                <w:b/>
                <w:bCs/>
                <w:i/>
                <w:iCs/>
                <w:color w:val="434343"/>
                <w:sz w:val="18"/>
                <w:szCs w:val="18"/>
                <w:lang w:val="en-CA"/>
              </w:rPr>
              <w:t>In-vitro</w:t>
            </w:r>
            <w:r w:rsidRPr="002D655F">
              <w:rPr>
                <w:rFonts w:ascii="Noto Sans" w:eastAsia="Noto Sans" w:hAnsi="Noto Sans" w:cs="Noto Sans"/>
                <w:b/>
                <w:bCs/>
                <w:color w:val="434343"/>
                <w:sz w:val="18"/>
                <w:szCs w:val="18"/>
                <w:lang w:val="en-CA"/>
              </w:rPr>
              <w:t xml:space="preserve"> T-cell functional assa</w:t>
            </w:r>
            <w:r>
              <w:rPr>
                <w:rFonts w:ascii="Noto Sans" w:eastAsia="Noto Sans" w:hAnsi="Noto Sans" w:cs="Noto Sans"/>
                <w:b/>
                <w:bCs/>
                <w:color w:val="434343"/>
                <w:sz w:val="18"/>
                <w:szCs w:val="18"/>
                <w:lang w:val="en-CA"/>
              </w:rPr>
              <w:t>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EDF0541" w:rsidR="00F102CC" w:rsidRPr="003D5AF6" w:rsidRDefault="002D655F">
            <w:pPr>
              <w:rPr>
                <w:rFonts w:ascii="Noto Sans" w:eastAsia="Noto Sans" w:hAnsi="Noto Sans" w:cs="Noto Sans"/>
                <w:bCs/>
                <w:color w:val="434343"/>
                <w:sz w:val="18"/>
                <w:szCs w:val="18"/>
              </w:rPr>
            </w:pPr>
            <w:r>
              <w:rPr>
                <w:rFonts w:ascii="Noto Sans" w:eastAsia="Noto Sans" w:hAnsi="Noto Sans" w:cs="Noto Sans"/>
                <w:bCs/>
                <w:color w:val="434343"/>
                <w:sz w:val="18"/>
                <w:szCs w:val="18"/>
              </w:rPr>
              <w:t>‘Animals’ under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E165CAD" w:rsidR="00F102CC" w:rsidRPr="003D5AF6" w:rsidRDefault="002D655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CD944DD" w:rsidR="00F102CC" w:rsidRPr="003D5AF6" w:rsidRDefault="002D655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633993E" w:rsidR="00F102CC" w:rsidRPr="003D5AF6" w:rsidRDefault="002D655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8AB9E4" w:rsidR="00F102CC" w:rsidRDefault="002D655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90A158E" w:rsidR="00F102CC" w:rsidRPr="003D5AF6" w:rsidRDefault="002D65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2E9A522" w:rsidR="00F102CC" w:rsidRPr="003D5AF6" w:rsidRDefault="002D65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9B68D67" w:rsidR="00F102CC" w:rsidRPr="003D5AF6" w:rsidRDefault="002D65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4FFA0EC" w:rsidR="00F102CC" w:rsidRPr="003D5AF6" w:rsidRDefault="002D65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At arrival and before EM induction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2E00DA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8779175" w:rsidR="00F102CC" w:rsidRPr="003D5AF6" w:rsidRDefault="002D65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E1429A5" w:rsidR="00F102CC" w:rsidRPr="003D5AF6" w:rsidRDefault="002D65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152F66C" w:rsidR="00F102CC" w:rsidRPr="003D5AF6" w:rsidRDefault="002D65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CB0552" w14:textId="77777777" w:rsidR="00F102CC" w:rsidRDefault="002D65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Technical: In vitro T cell functional assay</w:t>
            </w:r>
          </w:p>
          <w:p w14:paraId="53E8B9FB" w14:textId="6E9DF4F8" w:rsidR="002D655F" w:rsidRPr="003D5AF6" w:rsidRDefault="002D65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All other in vivo assessments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CCBB845" w:rsidR="00F102CC" w:rsidRPr="003D5AF6" w:rsidRDefault="002D65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250B746" w:rsidR="00F102CC" w:rsidRPr="003D5AF6" w:rsidRDefault="002D655F">
            <w:pPr>
              <w:spacing w:line="225" w:lineRule="auto"/>
              <w:rPr>
                <w:rFonts w:ascii="Noto Sans" w:eastAsia="Noto Sans" w:hAnsi="Noto Sans" w:cs="Noto Sans"/>
                <w:bCs/>
                <w:color w:val="434343"/>
                <w:sz w:val="18"/>
                <w:szCs w:val="18"/>
              </w:rPr>
            </w:pPr>
            <w:r>
              <w:t>Experiments described in this work were approved by the Queen's University Institutional Animal Care Committee as per the guidelines provided by the Canadian Council of Animal Care for protocol number 2021-2228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D93DCAE" w:rsidR="00F102CC" w:rsidRPr="003D5AF6" w:rsidRDefault="002D65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C8600C3" w:rsidR="00F102CC" w:rsidRPr="003D5AF6" w:rsidRDefault="002D65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F411460" w:rsidR="00F102CC" w:rsidRPr="003D5AF6" w:rsidRDefault="002D65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samples were excluded from the study. Only CD19 antibody related analysis in the IMC section was excluded since the antibody did not perform as expected.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BA7AB01"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5AF15B6" w:rsidR="00F102CC" w:rsidRPr="003D5AF6" w:rsidRDefault="002D65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‘Statistics’ under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4949EE" w14:textId="788A8435" w:rsidR="008D1038" w:rsidRPr="008D1038" w:rsidRDefault="008D1038" w:rsidP="008D1038">
            <w:pPr>
              <w:spacing w:line="225" w:lineRule="auto"/>
              <w:rPr>
                <w:rFonts w:ascii="Noto Sans" w:eastAsia="Noto Sans" w:hAnsi="Noto Sans" w:cs="Noto Sans"/>
                <w:bCs/>
                <w:color w:val="434343"/>
                <w:sz w:val="18"/>
                <w:szCs w:val="18"/>
                <w:lang w:val="en-CA"/>
              </w:rPr>
            </w:pPr>
            <w:r>
              <w:rPr>
                <w:rFonts w:ascii="Noto Sans" w:eastAsia="Noto Sans" w:hAnsi="Noto Sans" w:cs="Noto Sans"/>
                <w:bCs/>
                <w:color w:val="434343"/>
                <w:sz w:val="18"/>
                <w:szCs w:val="18"/>
              </w:rPr>
              <w:t>Yes.</w:t>
            </w:r>
          </w:p>
          <w:p w14:paraId="4790A381" w14:textId="49A616C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B1B9D16" w:rsidR="00F102CC" w:rsidRPr="003D5AF6" w:rsidRDefault="009743B4">
            <w:pPr>
              <w:spacing w:line="225" w:lineRule="auto"/>
              <w:rPr>
                <w:rFonts w:ascii="Noto Sans" w:eastAsia="Noto Sans" w:hAnsi="Noto Sans" w:cs="Noto Sans"/>
                <w:bCs/>
                <w:color w:val="434343"/>
                <w:sz w:val="18"/>
                <w:szCs w:val="18"/>
              </w:rPr>
            </w:pPr>
            <w:r w:rsidRPr="008D1038">
              <w:rPr>
                <w:rFonts w:ascii="Noto Sans" w:eastAsia="Noto Sans" w:hAnsi="Noto Sans" w:cs="Noto Sans"/>
                <w:bCs/>
                <w:color w:val="434343"/>
                <w:sz w:val="18"/>
                <w:szCs w:val="18"/>
                <w:lang w:val="en-CA"/>
              </w:rPr>
              <w:t>Bulk mRNA sequencing data is provided in the supplementary files (Source data 1) and IMC data generated in this study has been deposited in Mendeley Data (</w:t>
            </w:r>
            <w:hyperlink r:id="rId14" w:history="1">
              <w:r w:rsidRPr="003B6E26">
                <w:rPr>
                  <w:rStyle w:val="Hyperlink"/>
                  <w:rFonts w:ascii="Noto Sans" w:eastAsia="Noto Sans" w:hAnsi="Noto Sans" w:cs="Noto Sans"/>
                  <w:bCs/>
                  <w:sz w:val="18"/>
                  <w:szCs w:val="18"/>
                  <w:lang w:val="en-CA"/>
                </w:rPr>
                <w:t>https://data.mendeley.com/datasets/2ptns5yhzh/2</w:t>
              </w:r>
            </w:hyperlink>
            <w:r w:rsidRPr="008D1038">
              <w:rPr>
                <w:rFonts w:ascii="Noto Sans" w:eastAsia="Noto Sans" w:hAnsi="Noto Sans" w:cs="Noto Sans"/>
                <w:bCs/>
                <w:color w:val="434343"/>
                <w:sz w:val="18"/>
                <w:szCs w:val="18"/>
                <w:lang w:val="en-CA"/>
              </w:rPr>
              <w:t>).</w:t>
            </w:r>
            <w:r>
              <w:rPr>
                <w:rFonts w:ascii="Noto Sans" w:eastAsia="Noto Sans" w:hAnsi="Noto Sans" w:cs="Noto Sans"/>
                <w:bCs/>
                <w:color w:val="434343"/>
                <w:sz w:val="18"/>
                <w:szCs w:val="18"/>
                <w:lang w:val="en-CA"/>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0CB8F24" w:rsidR="00F102CC" w:rsidRPr="003D5AF6" w:rsidRDefault="002D65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11C486C"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79CEDA2" w:rsidR="00F102CC" w:rsidRPr="003D5AF6" w:rsidRDefault="00103F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A55357F" w:rsidR="00F102CC" w:rsidRPr="003D5AF6" w:rsidRDefault="00103F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51311C1" w:rsidR="00F102CC" w:rsidRPr="003D5AF6" w:rsidRDefault="00103F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the codes used in the study are from previously published work as referenced in the article where relevant.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7DA23C3" w:rsidR="00F102CC" w:rsidRPr="003D5AF6" w:rsidRDefault="00103F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C0C6A">
      <w:pPr>
        <w:spacing w:before="80"/>
      </w:pPr>
      <w:bookmarkStart w:id="3" w:name="_cm0qssfkw66b" w:colFirst="0" w:colLast="0"/>
      <w:bookmarkEnd w:id="3"/>
      <w:r>
        <w:rPr>
          <w:noProof/>
        </w:rPr>
      </w:r>
      <w:r w:rsidR="00EC0C6A">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lastRenderedPageBreak/>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C20EF" w14:textId="77777777" w:rsidR="009B2A8B" w:rsidRDefault="009B2A8B">
      <w:r>
        <w:separator/>
      </w:r>
    </w:p>
  </w:endnote>
  <w:endnote w:type="continuationSeparator" w:id="0">
    <w:p w14:paraId="2ED419B8" w14:textId="77777777" w:rsidR="009B2A8B" w:rsidRDefault="009B2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5CEC1" w14:textId="77777777" w:rsidR="009B2A8B" w:rsidRDefault="009B2A8B">
      <w:r>
        <w:separator/>
      </w:r>
    </w:p>
  </w:footnote>
  <w:footnote w:type="continuationSeparator" w:id="0">
    <w:p w14:paraId="794DF6CC" w14:textId="77777777" w:rsidR="009B2A8B" w:rsidRDefault="009B2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657D"/>
    <w:rsid w:val="000B600B"/>
    <w:rsid w:val="00103F65"/>
    <w:rsid w:val="001B3BCC"/>
    <w:rsid w:val="001C1CC6"/>
    <w:rsid w:val="002209A8"/>
    <w:rsid w:val="002D655F"/>
    <w:rsid w:val="003D5AF6"/>
    <w:rsid w:val="00400C53"/>
    <w:rsid w:val="00427975"/>
    <w:rsid w:val="004E2C31"/>
    <w:rsid w:val="005B0259"/>
    <w:rsid w:val="007054B6"/>
    <w:rsid w:val="0078687E"/>
    <w:rsid w:val="007C7710"/>
    <w:rsid w:val="008D1038"/>
    <w:rsid w:val="009743B4"/>
    <w:rsid w:val="009B2A8B"/>
    <w:rsid w:val="009C7B26"/>
    <w:rsid w:val="00A11E52"/>
    <w:rsid w:val="00B2483D"/>
    <w:rsid w:val="00BD41E9"/>
    <w:rsid w:val="00C84413"/>
    <w:rsid w:val="00D01AE1"/>
    <w:rsid w:val="00DB7AF9"/>
    <w:rsid w:val="00EC0C6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unhideWhenUsed/>
    <w:rsid w:val="002D655F"/>
    <w:pPr>
      <w:widowControl/>
      <w:spacing w:before="100" w:beforeAutospacing="1" w:after="100" w:afterAutospacing="1"/>
    </w:pPr>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unhideWhenUsed/>
    <w:rsid w:val="009743B4"/>
    <w:rPr>
      <w:color w:val="0000FF" w:themeColor="hyperlink"/>
      <w:u w:val="single"/>
    </w:rPr>
  </w:style>
  <w:style w:type="character" w:styleId="UnresolvedMention">
    <w:name w:val="Unresolved Mention"/>
    <w:basedOn w:val="DefaultParagraphFont"/>
    <w:uiPriority w:val="99"/>
    <w:semiHidden/>
    <w:unhideWhenUsed/>
    <w:rsid w:val="00974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ata.mendeley.com/datasets/2ptns5yhzh/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Lingegowda, Harshavardhan</cp:lastModifiedBy>
  <cp:revision>10</cp:revision>
  <dcterms:created xsi:type="dcterms:W3CDTF">2022-02-28T12:21:00Z</dcterms:created>
  <dcterms:modified xsi:type="dcterms:W3CDTF">2024-07-25T19:38:00Z</dcterms:modified>
</cp:coreProperties>
</file>