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51B568D" w:rsidR="00380784" w:rsidRPr="003D5AF6" w:rsidRDefault="00380784" w:rsidP="00C31D30">
            <w:pPr>
              <w:rPr>
                <w:rFonts w:ascii="Noto Sans" w:eastAsia="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E36000" w:rsidR="00F102CC" w:rsidRPr="003D5AF6" w:rsidRDefault="00C373CD" w:rsidP="00C373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FAFAD04" w:rsidR="007D3AAE" w:rsidRPr="00C31D30" w:rsidRDefault="007D3AAE">
            <w:pPr>
              <w:rPr>
                <w:rFonts w:ascii="Noto Sans" w:hAnsi="Noto Sans" w:cs="Noto Sans"/>
                <w:bCs/>
                <w:color w:val="434343"/>
                <w:sz w:val="18"/>
                <w:szCs w:val="18"/>
                <w:lang w:eastAsia="ko-KR"/>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3F16B56" w:rsidR="00F102CC" w:rsidRPr="003D5AF6" w:rsidRDefault="00C373CD" w:rsidP="00C373CD">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6A9D49" w:rsidR="00F102CC" w:rsidRPr="003D5AF6" w:rsidRDefault="009D0A30" w:rsidP="009D0A30">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A29871" w:rsidR="00F102CC" w:rsidRPr="003D5AF6" w:rsidRDefault="00056B76" w:rsidP="00056B7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CBEC7CB" w:rsidR="00F102CC" w:rsidRPr="003D5AF6" w:rsidRDefault="00056B76" w:rsidP="00056B76">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0446"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2A0446" w:rsidRDefault="002A0446" w:rsidP="002A0446">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4BA417D" w14:textId="7A6E5E1A" w:rsidR="007B4475" w:rsidRPr="007B4475" w:rsidRDefault="007B4475" w:rsidP="00E124AF">
            <w:pPr>
              <w:autoSpaceDE w:val="0"/>
              <w:autoSpaceDN w:val="0"/>
              <w:rPr>
                <w:rFonts w:ascii="Noto Sans" w:hAnsi="Noto Sans" w:cs="Noto Sans"/>
                <w:b/>
                <w:bCs/>
                <w:sz w:val="18"/>
                <w:szCs w:val="18"/>
                <w:lang w:eastAsia="ko-KR"/>
              </w:rPr>
            </w:pPr>
            <w:r w:rsidRPr="007B4475">
              <w:rPr>
                <w:rFonts w:ascii="Noto Sans" w:hAnsi="Noto Sans" w:cs="Noto Sans" w:hint="eastAsia"/>
                <w:b/>
                <w:bCs/>
                <w:sz w:val="18"/>
                <w:szCs w:val="18"/>
                <w:lang w:eastAsia="ko-KR"/>
              </w:rPr>
              <w:t>Fly strains</w:t>
            </w:r>
          </w:p>
          <w:p w14:paraId="782A1167" w14:textId="77777777" w:rsidR="002A0446" w:rsidRDefault="004B0EEB" w:rsidP="007B4475">
            <w:pPr>
              <w:autoSpaceDE w:val="0"/>
              <w:autoSpaceDN w:val="0"/>
              <w:rPr>
                <w:rFonts w:ascii="Noto Sans" w:hAnsi="Noto Sans" w:cs="Noto Sans"/>
                <w:sz w:val="18"/>
                <w:szCs w:val="18"/>
                <w:lang w:eastAsia="ko-KR"/>
              </w:rPr>
            </w:pPr>
            <w:r>
              <w:rPr>
                <w:rFonts w:ascii="Noto Sans" w:hAnsi="Noto Sans" w:cs="Noto Sans" w:hint="eastAsia"/>
                <w:sz w:val="18"/>
                <w:szCs w:val="18"/>
                <w:lang w:eastAsia="ko-KR"/>
              </w:rPr>
              <w:t xml:space="preserve">See </w:t>
            </w:r>
            <w:r w:rsidR="00E124AF" w:rsidRPr="00E124AF">
              <w:rPr>
                <w:rFonts w:ascii="Noto Sans" w:hAnsi="Noto Sans" w:cs="Noto Sans"/>
                <w:sz w:val="18"/>
                <w:szCs w:val="18"/>
                <w:lang w:eastAsia="ko-KR"/>
              </w:rPr>
              <w:t>Materials and Methods section</w:t>
            </w:r>
          </w:p>
          <w:p w14:paraId="413CEBE4" w14:textId="77777777" w:rsidR="007D3AAE" w:rsidRDefault="007D3AAE" w:rsidP="007B4475">
            <w:pPr>
              <w:autoSpaceDE w:val="0"/>
              <w:autoSpaceDN w:val="0"/>
              <w:rPr>
                <w:rFonts w:ascii="Noto Sans" w:hAnsi="Noto Sans" w:cs="Noto Sans"/>
                <w:sz w:val="18"/>
                <w:szCs w:val="18"/>
                <w:lang w:eastAsia="ko-KR"/>
              </w:rPr>
            </w:pPr>
          </w:p>
          <w:p w14:paraId="228A64E8" w14:textId="77A0CA52" w:rsidR="007D3AAE" w:rsidRPr="007B4475" w:rsidRDefault="002840CB" w:rsidP="007B4475">
            <w:pPr>
              <w:autoSpaceDE w:val="0"/>
              <w:autoSpaceDN w:val="0"/>
              <w:rPr>
                <w:rFonts w:ascii="Noto Sans" w:hAnsi="Noto Sans" w:cs="Noto Sans"/>
                <w:sz w:val="18"/>
                <w:szCs w:val="18"/>
                <w:lang w:eastAsia="ko-KR"/>
              </w:rPr>
            </w:pPr>
            <w:r>
              <w:rPr>
                <w:rFonts w:ascii="Noto Sans" w:hAnsi="Noto Sans" w:cs="Noto Sans" w:hint="eastAsia"/>
                <w:sz w:val="18"/>
                <w:szCs w:val="18"/>
                <w:lang w:eastAsia="ko-KR"/>
              </w:rPr>
              <w:t xml:space="preserve">Key Source </w:t>
            </w:r>
            <w:r w:rsidR="007D3AAE">
              <w:rPr>
                <w:rFonts w:ascii="Noto Sans" w:hAnsi="Noto Sans" w:cs="Noto Sans" w:hint="eastAsia"/>
                <w:sz w:val="18"/>
                <w:szCs w:val="18"/>
                <w:lang w:eastAsia="ko-KR"/>
              </w:rPr>
              <w:t>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2A0446" w:rsidRPr="00C31D30" w:rsidRDefault="002A0446" w:rsidP="002A0446">
            <w:pPr>
              <w:rPr>
                <w:rFonts w:ascii="Noto Sans" w:hAnsi="Noto Sans" w:cs="Noto Sans"/>
                <w:bCs/>
                <w:color w:val="434343"/>
                <w:sz w:val="18"/>
                <w:szCs w:val="18"/>
                <w:lang w:eastAsia="ko-KR"/>
              </w:rPr>
            </w:pPr>
          </w:p>
        </w:tc>
      </w:tr>
      <w:tr w:rsidR="002A0446"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2A0446" w:rsidRDefault="002A0446" w:rsidP="002A0446">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2A0446" w:rsidRPr="003D5AF6" w:rsidRDefault="002A0446" w:rsidP="002A04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CCE5E8B" w:rsidR="002A0446" w:rsidRPr="003D5AF6" w:rsidRDefault="00DF1E05" w:rsidP="00DF1E05">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2A0446"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2A0446" w:rsidRPr="003D5AF6" w:rsidRDefault="002A0446" w:rsidP="002A0446">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2A0446" w:rsidRDefault="002A0446" w:rsidP="002A04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2A0446" w:rsidRDefault="002A0446" w:rsidP="002A04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0446"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2A0446" w:rsidRDefault="002A0446" w:rsidP="002A0446">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2A0446" w:rsidRDefault="002A0446" w:rsidP="002A04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2A0446" w:rsidRDefault="002A0446" w:rsidP="002A04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0446"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2A0446" w:rsidRDefault="002A0446" w:rsidP="002A0446">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2A0446" w:rsidRPr="003D5AF6" w:rsidRDefault="002A0446" w:rsidP="002A04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4BD0856" w:rsidR="002A0446" w:rsidRPr="003D5AF6" w:rsidRDefault="007448AC" w:rsidP="007448A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2A0446"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2A0446" w:rsidRDefault="002A0446" w:rsidP="002A0446">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2A0446" w:rsidRPr="003D5AF6" w:rsidRDefault="002A0446" w:rsidP="002A04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2F5A754" w:rsidR="002A0446" w:rsidRPr="003D5AF6" w:rsidRDefault="007448AC" w:rsidP="007448AC">
            <w:pPr>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2A0446"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2A0446" w:rsidRPr="003D5AF6" w:rsidRDefault="002A0446" w:rsidP="002A0446">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2A0446" w:rsidRDefault="002A0446" w:rsidP="002A0446">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2A0446" w:rsidRDefault="002A0446" w:rsidP="002A0446">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2A0446"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2A0446" w:rsidRDefault="002A0446" w:rsidP="002A04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2A0446" w:rsidRDefault="002A0446" w:rsidP="002A0446">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2A0446" w:rsidRDefault="002A0446" w:rsidP="002A044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2A0446"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2A0446" w:rsidRDefault="002A0446" w:rsidP="002A0446">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2A0446" w:rsidRPr="003D5AF6" w:rsidRDefault="002A0446" w:rsidP="002A0446">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72D32DB" w:rsidR="002A0446" w:rsidRDefault="001400E4" w:rsidP="001400E4">
            <w:pPr>
              <w:jc w:val="center"/>
              <w:rPr>
                <w:rFonts w:ascii="Noto Sans" w:eastAsia="Noto Sans" w:hAnsi="Noto Sans" w:cs="Noto Sans"/>
                <w:b/>
                <w:color w:val="434343"/>
                <w:sz w:val="18"/>
                <w:szCs w:val="18"/>
              </w:rPr>
            </w:pPr>
            <w:r>
              <w:rPr>
                <w:rFonts w:ascii="Noto Sans" w:eastAsia="Noto Sans" w:hAnsi="Noto Sans" w:cs="Noto Sans"/>
                <w:bCs/>
                <w:color w:val="434343"/>
                <w:sz w:val="18"/>
                <w:szCs w:val="18"/>
              </w:rPr>
              <w:t>O</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570F72E" w14:textId="77777777" w:rsidR="00F102CC" w:rsidRPr="007B4475" w:rsidRDefault="005C4CE6">
            <w:pPr>
              <w:spacing w:line="225" w:lineRule="auto"/>
              <w:rPr>
                <w:rFonts w:ascii="Noto Sans" w:hAnsi="Noto Sans" w:cs="Noto Sans"/>
                <w:b/>
                <w:color w:val="434343"/>
                <w:sz w:val="18"/>
                <w:szCs w:val="18"/>
                <w:lang w:eastAsia="ko-KR"/>
              </w:rPr>
            </w:pPr>
            <w:r w:rsidRPr="007B4475">
              <w:rPr>
                <w:rFonts w:ascii="Noto Sans" w:hAnsi="Noto Sans" w:cs="Noto Sans" w:hint="eastAsia"/>
                <w:b/>
                <w:color w:val="434343"/>
                <w:sz w:val="18"/>
                <w:szCs w:val="18"/>
                <w:lang w:eastAsia="ko-KR"/>
              </w:rPr>
              <w:t>Extracellular recordings</w:t>
            </w:r>
          </w:p>
          <w:p w14:paraId="57E0EBAD" w14:textId="03A2579B" w:rsidR="005C4CE6" w:rsidRDefault="004B0EE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See </w:t>
            </w:r>
            <w:r w:rsidR="005C4CE6">
              <w:rPr>
                <w:rFonts w:ascii="Noto Sans" w:hAnsi="Noto Sans" w:cs="Noto Sans" w:hint="eastAsia"/>
                <w:bCs/>
                <w:color w:val="434343"/>
                <w:sz w:val="18"/>
                <w:szCs w:val="18"/>
                <w:lang w:eastAsia="ko-KR"/>
              </w:rPr>
              <w:t>Materials and Methods section</w:t>
            </w:r>
          </w:p>
          <w:p w14:paraId="1EE8FDE2" w14:textId="77777777" w:rsidR="005C4CE6" w:rsidRDefault="005C4CE6">
            <w:pPr>
              <w:spacing w:line="225" w:lineRule="auto"/>
              <w:rPr>
                <w:rFonts w:ascii="Noto Sans" w:hAnsi="Noto Sans" w:cs="Noto Sans"/>
                <w:bCs/>
                <w:color w:val="434343"/>
                <w:sz w:val="18"/>
                <w:szCs w:val="18"/>
                <w:lang w:eastAsia="ko-KR"/>
              </w:rPr>
            </w:pPr>
          </w:p>
          <w:p w14:paraId="72245272" w14:textId="040BFBEF" w:rsidR="005C4CE6" w:rsidRDefault="00A419F4">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Reference </w:t>
            </w:r>
            <w:r w:rsidR="005C4CE6" w:rsidRPr="005C4CE6">
              <w:rPr>
                <w:rFonts w:ascii="Noto Sans" w:hAnsi="Noto Sans" w:cs="Noto Sans"/>
                <w:bCs/>
                <w:color w:val="434343"/>
                <w:sz w:val="18"/>
                <w:szCs w:val="18"/>
                <w:lang w:eastAsia="ko-KR"/>
              </w:rPr>
              <w:t>DOI: 10.1126/science.122.</w:t>
            </w:r>
            <w:proofErr w:type="gramStart"/>
            <w:r w:rsidR="005C4CE6" w:rsidRPr="005C4CE6">
              <w:rPr>
                <w:rFonts w:ascii="Noto Sans" w:hAnsi="Noto Sans" w:cs="Noto Sans"/>
                <w:bCs/>
                <w:color w:val="434343"/>
                <w:sz w:val="18"/>
                <w:szCs w:val="18"/>
                <w:lang w:eastAsia="ko-KR"/>
              </w:rPr>
              <w:t>3166.417.b</w:t>
            </w:r>
            <w:proofErr w:type="gramEnd"/>
          </w:p>
          <w:p w14:paraId="0D22DB20" w14:textId="77777777" w:rsidR="005C4CE6" w:rsidRDefault="005C4CE6">
            <w:pPr>
              <w:spacing w:line="225" w:lineRule="auto"/>
              <w:rPr>
                <w:rFonts w:ascii="Noto Sans" w:hAnsi="Noto Sans" w:cs="Noto Sans"/>
                <w:bCs/>
                <w:color w:val="434343"/>
                <w:sz w:val="18"/>
                <w:szCs w:val="18"/>
                <w:lang w:eastAsia="ko-KR"/>
              </w:rPr>
            </w:pPr>
            <w:r w:rsidRPr="005C4CE6">
              <w:rPr>
                <w:rFonts w:ascii="Noto Sans" w:hAnsi="Noto Sans" w:cs="Noto Sans"/>
                <w:bCs/>
                <w:color w:val="434343"/>
                <w:sz w:val="18"/>
                <w:szCs w:val="18"/>
                <w:lang w:eastAsia="ko-KR"/>
              </w:rPr>
              <w:t>10.1073/pnas.1905998116</w:t>
            </w:r>
          </w:p>
          <w:p w14:paraId="1C772390" w14:textId="77777777" w:rsidR="005C4CE6" w:rsidRDefault="005C4CE6">
            <w:pPr>
              <w:spacing w:line="225" w:lineRule="auto"/>
              <w:rPr>
                <w:rFonts w:ascii="Noto Sans" w:hAnsi="Noto Sans" w:cs="Noto Sans"/>
                <w:bCs/>
                <w:color w:val="434343"/>
                <w:sz w:val="18"/>
                <w:szCs w:val="18"/>
                <w:lang w:eastAsia="ko-KR"/>
              </w:rPr>
            </w:pPr>
            <w:r w:rsidRPr="005C4CE6">
              <w:rPr>
                <w:rFonts w:ascii="Noto Sans" w:hAnsi="Noto Sans" w:cs="Noto Sans"/>
                <w:bCs/>
                <w:color w:val="434343"/>
                <w:sz w:val="18"/>
                <w:szCs w:val="18"/>
                <w:lang w:eastAsia="ko-KR"/>
              </w:rPr>
              <w:t>10.7554/eLife.18425</w:t>
            </w:r>
          </w:p>
          <w:p w14:paraId="797BD230" w14:textId="77777777" w:rsidR="005C4CE6" w:rsidRDefault="005C4CE6">
            <w:pPr>
              <w:spacing w:line="225" w:lineRule="auto"/>
              <w:rPr>
                <w:rFonts w:ascii="Noto Sans" w:hAnsi="Noto Sans" w:cs="Noto Sans"/>
                <w:bCs/>
                <w:color w:val="434343"/>
                <w:sz w:val="18"/>
                <w:szCs w:val="18"/>
                <w:lang w:eastAsia="ko-KR"/>
              </w:rPr>
            </w:pPr>
          </w:p>
          <w:p w14:paraId="6C8AB982" w14:textId="42294D57" w:rsidR="005C4CE6" w:rsidRPr="007B4475" w:rsidRDefault="005C4CE6">
            <w:pPr>
              <w:spacing w:line="225" w:lineRule="auto"/>
              <w:rPr>
                <w:rFonts w:ascii="Noto Sans" w:hAnsi="Noto Sans" w:cs="Noto Sans"/>
                <w:b/>
                <w:color w:val="434343"/>
                <w:sz w:val="18"/>
                <w:szCs w:val="18"/>
                <w:lang w:eastAsia="ko-KR"/>
              </w:rPr>
            </w:pPr>
            <w:r w:rsidRPr="007B4475">
              <w:rPr>
                <w:rFonts w:ascii="Noto Sans" w:hAnsi="Noto Sans" w:cs="Noto Sans" w:hint="eastAsia"/>
                <w:b/>
                <w:color w:val="434343"/>
                <w:sz w:val="18"/>
                <w:szCs w:val="18"/>
                <w:lang w:eastAsia="ko-KR"/>
              </w:rPr>
              <w:t>CAFE assay</w:t>
            </w:r>
          </w:p>
          <w:p w14:paraId="7E2A1A8B" w14:textId="1A283A00" w:rsidR="005C4CE6" w:rsidRDefault="004B0EE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See </w:t>
            </w:r>
            <w:r w:rsidR="005C4CE6">
              <w:rPr>
                <w:rFonts w:ascii="Noto Sans" w:hAnsi="Noto Sans" w:cs="Noto Sans" w:hint="eastAsia"/>
                <w:bCs/>
                <w:color w:val="434343"/>
                <w:sz w:val="18"/>
                <w:szCs w:val="18"/>
                <w:lang w:eastAsia="ko-KR"/>
              </w:rPr>
              <w:t>Materials and Methods section</w:t>
            </w:r>
          </w:p>
          <w:p w14:paraId="03F98BEC" w14:textId="77777777" w:rsidR="005C4CE6" w:rsidRDefault="005C4CE6">
            <w:pPr>
              <w:spacing w:line="225" w:lineRule="auto"/>
              <w:rPr>
                <w:rFonts w:ascii="Noto Sans" w:hAnsi="Noto Sans" w:cs="Noto Sans"/>
                <w:bCs/>
                <w:color w:val="434343"/>
                <w:sz w:val="18"/>
                <w:szCs w:val="18"/>
                <w:lang w:eastAsia="ko-KR"/>
              </w:rPr>
            </w:pPr>
          </w:p>
          <w:p w14:paraId="6C5FEDAC" w14:textId="7547487A" w:rsidR="005C4CE6" w:rsidRDefault="00A419F4">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 xml:space="preserve">Reference </w:t>
            </w:r>
            <w:r w:rsidR="005C4CE6">
              <w:rPr>
                <w:rFonts w:ascii="Noto Sans" w:hAnsi="Noto Sans" w:cs="Noto Sans" w:hint="eastAsia"/>
                <w:bCs/>
                <w:color w:val="434343"/>
                <w:sz w:val="18"/>
                <w:szCs w:val="18"/>
                <w:lang w:eastAsia="ko-KR"/>
              </w:rPr>
              <w:t xml:space="preserve">DOI: </w:t>
            </w:r>
          </w:p>
          <w:p w14:paraId="611A0407" w14:textId="0834CB17" w:rsidR="005C4CE6" w:rsidRDefault="005C4CE6">
            <w:pPr>
              <w:spacing w:line="225" w:lineRule="auto"/>
              <w:rPr>
                <w:rFonts w:ascii="Noto Sans" w:hAnsi="Noto Sans" w:cs="Noto Sans"/>
                <w:bCs/>
                <w:color w:val="434343"/>
                <w:sz w:val="18"/>
                <w:szCs w:val="18"/>
                <w:lang w:eastAsia="ko-KR"/>
              </w:rPr>
            </w:pPr>
            <w:r w:rsidRPr="005C4CE6">
              <w:rPr>
                <w:rFonts w:ascii="Noto Sans" w:hAnsi="Noto Sans" w:cs="Noto Sans"/>
                <w:bCs/>
                <w:color w:val="434343"/>
                <w:sz w:val="18"/>
                <w:szCs w:val="18"/>
                <w:lang w:eastAsia="ko-KR"/>
              </w:rPr>
              <w:lastRenderedPageBreak/>
              <w:t>10.1073/pnas.0702726104</w:t>
            </w:r>
          </w:p>
          <w:p w14:paraId="3E197D26" w14:textId="77777777" w:rsidR="005C4CE6" w:rsidRDefault="005C4CE6" w:rsidP="005C4CE6">
            <w:pPr>
              <w:spacing w:line="225" w:lineRule="auto"/>
              <w:rPr>
                <w:rFonts w:ascii="Noto Sans" w:hAnsi="Noto Sans" w:cs="Noto Sans"/>
                <w:bCs/>
                <w:color w:val="434343"/>
                <w:sz w:val="18"/>
                <w:szCs w:val="18"/>
                <w:lang w:eastAsia="ko-KR"/>
              </w:rPr>
            </w:pPr>
            <w:r w:rsidRPr="005C4CE6">
              <w:rPr>
                <w:rFonts w:ascii="Noto Sans" w:hAnsi="Noto Sans" w:cs="Noto Sans"/>
                <w:bCs/>
                <w:color w:val="434343"/>
                <w:sz w:val="18"/>
                <w:szCs w:val="18"/>
                <w:lang w:eastAsia="ko-KR"/>
              </w:rPr>
              <w:t>10.1073/pnas.1905998116</w:t>
            </w:r>
          </w:p>
          <w:p w14:paraId="72E2F743" w14:textId="77777777" w:rsidR="005C4CE6" w:rsidRDefault="005C4CE6" w:rsidP="005C4CE6">
            <w:pPr>
              <w:spacing w:line="225" w:lineRule="auto"/>
              <w:rPr>
                <w:rFonts w:ascii="Noto Sans" w:hAnsi="Noto Sans" w:cs="Noto Sans"/>
                <w:bCs/>
                <w:color w:val="434343"/>
                <w:sz w:val="18"/>
                <w:szCs w:val="18"/>
                <w:lang w:eastAsia="ko-KR"/>
              </w:rPr>
            </w:pPr>
            <w:r w:rsidRPr="005C4CE6">
              <w:rPr>
                <w:rFonts w:ascii="Noto Sans" w:hAnsi="Noto Sans" w:cs="Noto Sans"/>
                <w:bCs/>
                <w:color w:val="434343"/>
                <w:sz w:val="18"/>
                <w:szCs w:val="18"/>
                <w:lang w:eastAsia="ko-KR"/>
              </w:rPr>
              <w:t>10.7554/eLife.18425</w:t>
            </w:r>
          </w:p>
          <w:p w14:paraId="43A9EA38" w14:textId="71749813" w:rsidR="005C4CE6" w:rsidRPr="005C4CE6" w:rsidRDefault="005C4CE6">
            <w:pPr>
              <w:spacing w:line="225" w:lineRule="auto"/>
              <w:rPr>
                <w:rFonts w:ascii="Noto Sans" w:hAnsi="Noto Sans" w:cs="Noto Sans"/>
                <w:bCs/>
                <w:color w:val="434343"/>
                <w:sz w:val="18"/>
                <w:szCs w:val="18"/>
                <w:lang w:eastAsia="ko-KR"/>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4CB39C2" w14:textId="202F1021" w:rsidR="005738A8" w:rsidRPr="007B4475" w:rsidRDefault="005738A8" w:rsidP="005738A8">
            <w:pPr>
              <w:rPr>
                <w:rFonts w:ascii="맑은 고딕" w:eastAsia="맑은 고딕" w:hAnsi="맑은 고딕" w:cs="맑은 고딕"/>
                <w:b/>
                <w:color w:val="434343"/>
                <w:sz w:val="18"/>
                <w:szCs w:val="18"/>
                <w:lang w:eastAsia="ko-KR"/>
              </w:rPr>
            </w:pPr>
            <w:r w:rsidRPr="007B4475">
              <w:rPr>
                <w:rFonts w:ascii="맑은 고딕" w:eastAsia="맑은 고딕" w:hAnsi="맑은 고딕" w:cs="맑은 고딕" w:hint="eastAsia"/>
                <w:b/>
                <w:color w:val="434343"/>
                <w:sz w:val="18"/>
                <w:szCs w:val="18"/>
                <w:lang w:eastAsia="ko-KR"/>
              </w:rPr>
              <w:t xml:space="preserve">Sensillum potential recording </w:t>
            </w:r>
          </w:p>
          <w:p w14:paraId="43739B06" w14:textId="70A68810" w:rsidR="005738A8" w:rsidRDefault="00954635" w:rsidP="005738A8">
            <w:pPr>
              <w:rPr>
                <w:rFonts w:ascii="맑은 고딕" w:eastAsia="맑은 고딕" w:hAnsi="맑은 고딕" w:cs="맑은 고딕"/>
                <w:bCs/>
                <w:color w:val="434343"/>
                <w:sz w:val="18"/>
                <w:szCs w:val="18"/>
                <w:lang w:eastAsia="ko-KR"/>
              </w:rPr>
            </w:pPr>
            <w:r>
              <w:rPr>
                <w:rFonts w:ascii="맑은 고딕" w:eastAsia="맑은 고딕" w:hAnsi="맑은 고딕" w:cs="맑은 고딕" w:hint="eastAsia"/>
                <w:bCs/>
                <w:color w:val="434343"/>
                <w:sz w:val="18"/>
                <w:szCs w:val="18"/>
                <w:lang w:eastAsia="ko-KR"/>
              </w:rPr>
              <w:t xml:space="preserve">See </w:t>
            </w:r>
            <w:r w:rsidR="005738A8" w:rsidRPr="00954635">
              <w:rPr>
                <w:rFonts w:ascii="맑은 고딕" w:eastAsia="맑은 고딕" w:hAnsi="맑은 고딕" w:cs="맑은 고딕" w:hint="eastAsia"/>
                <w:b/>
                <w:color w:val="434343"/>
                <w:sz w:val="18"/>
                <w:szCs w:val="18"/>
                <w:lang w:eastAsia="ko-KR"/>
              </w:rPr>
              <w:t>Materials and Methods section</w:t>
            </w:r>
            <w:r>
              <w:rPr>
                <w:rFonts w:ascii="맑은 고딕" w:eastAsia="맑은 고딕" w:hAnsi="맑은 고딕" w:cs="맑은 고딕" w:hint="eastAsia"/>
                <w:bCs/>
                <w:color w:val="434343"/>
                <w:sz w:val="18"/>
                <w:szCs w:val="18"/>
                <w:lang w:eastAsia="ko-KR"/>
              </w:rPr>
              <w:t xml:space="preserve"> for the detailed experimental protocol</w:t>
            </w:r>
          </w:p>
          <w:p w14:paraId="55DB4854" w14:textId="77777777" w:rsidR="00F102CC" w:rsidRPr="00954635" w:rsidRDefault="00F102CC" w:rsidP="00954635">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DEEAC00" w:rsidR="00F102CC" w:rsidRPr="005C4CE6" w:rsidRDefault="002A0CD6">
            <w:pPr>
              <w:spacing w:line="225" w:lineRule="auto"/>
              <w:rPr>
                <w:rFonts w:ascii="Noto Sans" w:hAnsi="Noto Sans" w:cs="Noto Sans"/>
                <w:bCs/>
                <w:color w:val="434343"/>
                <w:sz w:val="18"/>
                <w:szCs w:val="18"/>
                <w:lang w:eastAsia="ko-KR"/>
              </w:rPr>
            </w:pPr>
            <w:r>
              <w:rPr>
                <w:rFonts w:ascii="Noto Sans" w:hAnsi="Noto Sans" w:cs="Noto Sans"/>
                <w:bCs/>
                <w:color w:val="434343"/>
                <w:sz w:val="18"/>
                <w:szCs w:val="18"/>
                <w:lang w:eastAsia="ko-KR"/>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98A29E9" w:rsidR="00F102CC" w:rsidRPr="003D5AF6" w:rsidRDefault="00362CB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BB0ADDD" w:rsidR="00F102CC" w:rsidRPr="003D5AF6" w:rsidRDefault="00C233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C271E25" w:rsidR="00F102CC" w:rsidRPr="003D5AF6" w:rsidRDefault="002E03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w:t>
            </w:r>
            <w:r w:rsidR="00BD22EF">
              <w:rPr>
                <w:rFonts w:ascii="Noto Sans" w:eastAsia="Noto Sans" w:hAnsi="Noto Sans" w:cs="Noto Sans"/>
                <w:bCs/>
                <w:color w:val="434343"/>
                <w:sz w:val="18"/>
                <w:szCs w:val="18"/>
              </w:rPr>
              <w:t xml:space="preserve">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6BAD75" w:rsidR="00F102CC" w:rsidRPr="003D5AF6" w:rsidRDefault="005C4CE6">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See each figure and figure legend</w:t>
            </w:r>
            <w:r w:rsidR="009B225F">
              <w:rPr>
                <w:rFonts w:ascii="Noto Sans" w:hAnsi="Noto Sans" w:cs="Noto Sans"/>
                <w:bCs/>
                <w:color w:val="434343"/>
                <w:sz w:val="18"/>
                <w:szCs w:val="18"/>
                <w:lang w:eastAsia="ko-KR"/>
              </w:rPr>
              <w:t xml:space="preserve">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9B225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9B225F" w:rsidRDefault="009B225F" w:rsidP="009B225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838B814" w:rsidR="009B225F" w:rsidRPr="003D5AF6" w:rsidRDefault="009B225F" w:rsidP="009B225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ko-KR"/>
              </w:rPr>
              <w:t>See each figure and figure legend</w:t>
            </w:r>
            <w:r>
              <w:rPr>
                <w:rFonts w:ascii="Noto Sans" w:hAnsi="Noto Sans" w:cs="Noto Sans"/>
                <w:bCs/>
                <w:color w:val="434343"/>
                <w:sz w:val="18"/>
                <w:szCs w:val="18"/>
                <w:lang w:eastAsia="ko-KR"/>
              </w:rPr>
              <w:t xml:space="preserve"> and Method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9B225F" w:rsidRPr="003D5AF6" w:rsidRDefault="009B225F" w:rsidP="009B225F">
            <w:pPr>
              <w:spacing w:line="225" w:lineRule="auto"/>
              <w:rPr>
                <w:rFonts w:ascii="Noto Sans" w:eastAsia="Noto Sans" w:hAnsi="Noto Sans" w:cs="Noto Sans"/>
                <w:bCs/>
                <w:color w:val="434343"/>
                <w:sz w:val="18"/>
                <w:szCs w:val="18"/>
              </w:rPr>
            </w:pPr>
          </w:p>
        </w:tc>
      </w:tr>
      <w:tr w:rsidR="009B225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9B225F" w:rsidRPr="003D5AF6" w:rsidRDefault="009B225F" w:rsidP="009B225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9B225F" w:rsidRDefault="009B225F" w:rsidP="009B22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9B225F" w:rsidRDefault="009B225F" w:rsidP="009B22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25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B225F" w:rsidRDefault="009B225F" w:rsidP="009B225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B225F" w:rsidRDefault="009B225F" w:rsidP="009B22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B225F" w:rsidRDefault="009B225F" w:rsidP="009B22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25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9B225F" w:rsidRDefault="009B225F" w:rsidP="009B22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9B225F" w:rsidRDefault="009B225F" w:rsidP="009B225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8F059F" w:rsidR="009B225F" w:rsidRPr="003D5AF6" w:rsidRDefault="00BE611B" w:rsidP="00BE611B">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9B225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B225F" w:rsidRDefault="009B225F" w:rsidP="009B225F">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0988C8DE" w:rsidR="009B225F" w:rsidRPr="003D5AF6" w:rsidRDefault="009B225F" w:rsidP="009B22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8E9A48" w:rsidR="009B225F" w:rsidRPr="003D5AF6" w:rsidRDefault="0086631C" w:rsidP="0086631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9B225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B225F" w:rsidRDefault="009B225F" w:rsidP="009B225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B225F" w:rsidRPr="003D5AF6" w:rsidRDefault="009B225F" w:rsidP="009B22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D8C174" w:rsidR="009B225F" w:rsidRPr="003D5AF6" w:rsidRDefault="00285CCF" w:rsidP="00285CCF">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9B225F"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B225F" w:rsidRPr="003D5AF6" w:rsidRDefault="009B225F" w:rsidP="009B225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B225F" w:rsidRDefault="009B225F" w:rsidP="009B225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B225F" w:rsidRDefault="009B225F" w:rsidP="009B225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B225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B225F" w:rsidRDefault="009B225F" w:rsidP="009B225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B225F" w:rsidRDefault="009B225F" w:rsidP="009B22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B225F" w:rsidRDefault="009B225F" w:rsidP="009B225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B225F"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B225F" w:rsidRDefault="009B225F" w:rsidP="009B225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B225F" w:rsidRPr="003D5AF6" w:rsidRDefault="009B225F" w:rsidP="009B225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BEA92B0" w:rsidR="009B225F" w:rsidRPr="003D5AF6" w:rsidRDefault="00011574" w:rsidP="00011574">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59B704D" w:rsidR="00F102CC" w:rsidRPr="003D5AF6" w:rsidRDefault="00C86D2C" w:rsidP="00C86D2C">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9A7B44" w14:textId="0B922E91" w:rsidR="004B0EEB" w:rsidRPr="004B0EEB" w:rsidRDefault="004B0EEB">
            <w:pPr>
              <w:spacing w:line="225" w:lineRule="auto"/>
              <w:rPr>
                <w:rFonts w:ascii="Noto Sans" w:hAnsi="Noto Sans" w:cs="Noto Sans"/>
                <w:b/>
                <w:color w:val="434343"/>
                <w:sz w:val="18"/>
                <w:szCs w:val="18"/>
                <w:lang w:eastAsia="ko-KR"/>
              </w:rPr>
            </w:pPr>
            <w:r w:rsidRPr="004B0EEB">
              <w:rPr>
                <w:rFonts w:ascii="Noto Sans" w:hAnsi="Noto Sans" w:cs="Noto Sans" w:hint="eastAsia"/>
                <w:b/>
                <w:color w:val="434343"/>
                <w:sz w:val="18"/>
                <w:szCs w:val="18"/>
                <w:lang w:eastAsia="ko-KR"/>
              </w:rPr>
              <w:t>Statistics</w:t>
            </w:r>
          </w:p>
          <w:p w14:paraId="54E0127B" w14:textId="312CB7F8" w:rsidR="00F102CC" w:rsidRPr="004B0EEB" w:rsidRDefault="004B0EEB">
            <w:pPr>
              <w:spacing w:line="225" w:lineRule="auto"/>
              <w:rPr>
                <w:rFonts w:ascii="Noto Sans" w:hAnsi="Noto Sans" w:cs="Noto Sans"/>
                <w:bCs/>
                <w:color w:val="434343"/>
                <w:sz w:val="18"/>
                <w:szCs w:val="18"/>
                <w:lang w:eastAsia="ko-KR"/>
              </w:rPr>
            </w:pPr>
            <w:r>
              <w:rPr>
                <w:rFonts w:ascii="Noto Sans" w:hAnsi="Noto Sans" w:cs="Noto Sans" w:hint="eastAsia"/>
                <w:bCs/>
                <w:color w:val="434343"/>
                <w:sz w:val="18"/>
                <w:szCs w:val="18"/>
                <w:lang w:eastAsia="ko-KR"/>
              </w:rPr>
              <w:t>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79B49B2" w:rsidR="00F102CC" w:rsidRPr="003D5AF6" w:rsidRDefault="0010517F">
            <w:pPr>
              <w:spacing w:line="225" w:lineRule="auto"/>
              <w:rPr>
                <w:rFonts w:ascii="Noto Sans" w:eastAsia="Noto Sans" w:hAnsi="Noto Sans" w:cs="Noto Sans"/>
                <w:bCs/>
                <w:color w:val="434343"/>
                <w:sz w:val="18"/>
                <w:szCs w:val="18"/>
              </w:rPr>
            </w:pPr>
            <w:r w:rsidRPr="0010517F">
              <w:rPr>
                <w:rFonts w:ascii="Noto Sans" w:eastAsia="Noto Sans" w:hAnsi="Noto Sans" w:cs="Noto Sans"/>
                <w:bCs/>
                <w:color w:val="434343"/>
                <w:sz w:val="18"/>
                <w:szCs w:val="18"/>
              </w:rPr>
              <w:t>All data generated or analyzed during this study are included in this article and Figure Source Data. The datasets generated during th</w:t>
            </w:r>
            <w:r>
              <w:rPr>
                <w:rFonts w:ascii="Noto Sans" w:hAnsi="Noto Sans" w:cs="Noto Sans" w:hint="eastAsia"/>
                <w:bCs/>
                <w:color w:val="434343"/>
                <w:sz w:val="18"/>
                <w:szCs w:val="18"/>
                <w:lang w:eastAsia="ko-KR"/>
              </w:rPr>
              <w:t>is</w:t>
            </w:r>
            <w:r w:rsidRPr="0010517F">
              <w:rPr>
                <w:rFonts w:ascii="Noto Sans" w:eastAsia="Noto Sans" w:hAnsi="Noto Sans" w:cs="Noto Sans"/>
                <w:bCs/>
                <w:color w:val="434343"/>
                <w:sz w:val="18"/>
                <w:szCs w:val="18"/>
              </w:rPr>
              <w:t xml:space="preserve"> study are available from the corresponding author upon reasonable request. There are no restrictions on data access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1FC3094" w:rsidR="00F102CC" w:rsidRPr="003D5AF6" w:rsidRDefault="009A6128" w:rsidP="009A6128">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64F0006" w:rsidR="00F102CC" w:rsidRPr="003D5AF6" w:rsidRDefault="00196D07" w:rsidP="00196D0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E6C5524" w:rsidR="00F102CC" w:rsidRPr="003D5AF6" w:rsidRDefault="00995277" w:rsidP="0099527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D0B2156" w:rsidR="00F102CC" w:rsidRPr="003D5AF6" w:rsidRDefault="00995277" w:rsidP="0099527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2F0AE996" w:rsidR="00F102CC" w:rsidRPr="003D5AF6" w:rsidRDefault="00995277" w:rsidP="00995277">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246866A" w:rsidR="00F102CC" w:rsidRPr="003D5AF6" w:rsidRDefault="00081FF9" w:rsidP="00081FF9">
            <w:pPr>
              <w:spacing w:line="225" w:lineRule="auto"/>
              <w:jc w:val="center"/>
              <w:rPr>
                <w:rFonts w:ascii="Noto Sans" w:eastAsia="Noto Sans" w:hAnsi="Noto Sans" w:cs="Noto Sans"/>
                <w:bCs/>
                <w:color w:val="434343"/>
                <w:sz w:val="18"/>
                <w:szCs w:val="18"/>
              </w:rPr>
            </w:pPr>
            <w:r>
              <w:rPr>
                <w:rFonts w:ascii="Noto Sans" w:eastAsia="Noto Sans" w:hAnsi="Noto Sans" w:cs="Noto Sans"/>
                <w:bCs/>
                <w:color w:val="434343"/>
                <w:sz w:val="18"/>
                <w:szCs w:val="18"/>
              </w:rPr>
              <w:t>O</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p w14:paraId="027613DC" w14:textId="77777777" w:rsidR="00E124AF" w:rsidRDefault="00E124AF">
      <w:pPr>
        <w:numPr>
          <w:ilvl w:val="0"/>
          <w:numId w:val="4"/>
        </w:numPr>
      </w:pPr>
    </w:p>
    <w:sectPr w:rsidR="00E124AF"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70DF5F" w14:textId="77777777" w:rsidR="00A06A3E" w:rsidRDefault="00A06A3E">
      <w:r>
        <w:separator/>
      </w:r>
    </w:p>
  </w:endnote>
  <w:endnote w:type="continuationSeparator" w:id="0">
    <w:p w14:paraId="59ED9515" w14:textId="77777777" w:rsidR="00A06A3E" w:rsidRDefault="00A0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5A6C89" w14:textId="77777777" w:rsidR="00A06A3E" w:rsidRDefault="00A06A3E">
      <w:r>
        <w:separator/>
      </w:r>
    </w:p>
  </w:footnote>
  <w:footnote w:type="continuationSeparator" w:id="0">
    <w:p w14:paraId="24D60458" w14:textId="77777777" w:rsidR="00A06A3E" w:rsidRDefault="00A06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28428671">
    <w:abstractNumId w:val="2"/>
  </w:num>
  <w:num w:numId="2" w16cid:durableId="137691739">
    <w:abstractNumId w:val="0"/>
  </w:num>
  <w:num w:numId="3" w16cid:durableId="1249730337">
    <w:abstractNumId w:val="1"/>
  </w:num>
  <w:num w:numId="4" w16cid:durableId="1685285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574"/>
    <w:rsid w:val="00056B76"/>
    <w:rsid w:val="00081FF9"/>
    <w:rsid w:val="0010517F"/>
    <w:rsid w:val="001400E4"/>
    <w:rsid w:val="00196D07"/>
    <w:rsid w:val="001B3BCC"/>
    <w:rsid w:val="002209A8"/>
    <w:rsid w:val="00250417"/>
    <w:rsid w:val="002840CB"/>
    <w:rsid w:val="00285CCF"/>
    <w:rsid w:val="002A0446"/>
    <w:rsid w:val="002A0CD6"/>
    <w:rsid w:val="002E0347"/>
    <w:rsid w:val="00331C2F"/>
    <w:rsid w:val="00362CBD"/>
    <w:rsid w:val="00380784"/>
    <w:rsid w:val="003D2A0E"/>
    <w:rsid w:val="003D5AF6"/>
    <w:rsid w:val="00427975"/>
    <w:rsid w:val="004B0EEB"/>
    <w:rsid w:val="004E2C31"/>
    <w:rsid w:val="005074EA"/>
    <w:rsid w:val="00514611"/>
    <w:rsid w:val="00527DB6"/>
    <w:rsid w:val="005738A8"/>
    <w:rsid w:val="005B0259"/>
    <w:rsid w:val="005C4CE6"/>
    <w:rsid w:val="006108B7"/>
    <w:rsid w:val="00655BBE"/>
    <w:rsid w:val="0067691F"/>
    <w:rsid w:val="007054B6"/>
    <w:rsid w:val="007448AC"/>
    <w:rsid w:val="007B4475"/>
    <w:rsid w:val="007D3AAE"/>
    <w:rsid w:val="0084626F"/>
    <w:rsid w:val="008529CE"/>
    <w:rsid w:val="0086631C"/>
    <w:rsid w:val="0088085D"/>
    <w:rsid w:val="00954635"/>
    <w:rsid w:val="00995277"/>
    <w:rsid w:val="009A6128"/>
    <w:rsid w:val="009B225F"/>
    <w:rsid w:val="009C1E07"/>
    <w:rsid w:val="009C7B26"/>
    <w:rsid w:val="009D0A30"/>
    <w:rsid w:val="00A06A3E"/>
    <w:rsid w:val="00A11E52"/>
    <w:rsid w:val="00A419F4"/>
    <w:rsid w:val="00B1458C"/>
    <w:rsid w:val="00BD22EF"/>
    <w:rsid w:val="00BD41E9"/>
    <w:rsid w:val="00BE611B"/>
    <w:rsid w:val="00C233D5"/>
    <w:rsid w:val="00C31D30"/>
    <w:rsid w:val="00C373CD"/>
    <w:rsid w:val="00C84413"/>
    <w:rsid w:val="00C86D2C"/>
    <w:rsid w:val="00CC033B"/>
    <w:rsid w:val="00DF1E05"/>
    <w:rsid w:val="00E124AF"/>
    <w:rsid w:val="00EF758B"/>
    <w:rsid w:val="00F102CC"/>
    <w:rsid w:val="00F550F6"/>
    <w:rsid w:val="00F66299"/>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Char"/>
    <w:uiPriority w:val="99"/>
    <w:unhideWhenUsed/>
    <w:rsid w:val="004E2C31"/>
    <w:pPr>
      <w:tabs>
        <w:tab w:val="center" w:pos="4513"/>
        <w:tab w:val="right" w:pos="9026"/>
      </w:tabs>
    </w:pPr>
  </w:style>
  <w:style w:type="character" w:customStyle="1" w:styleId="Char">
    <w:name w:val="머리글 Char"/>
    <w:basedOn w:val="a0"/>
    <w:link w:val="a9"/>
    <w:uiPriority w:val="99"/>
    <w:rsid w:val="004E2C31"/>
  </w:style>
  <w:style w:type="paragraph" w:styleId="aa">
    <w:name w:val="footer"/>
    <w:basedOn w:val="a"/>
    <w:link w:val="Char0"/>
    <w:uiPriority w:val="99"/>
    <w:unhideWhenUsed/>
    <w:rsid w:val="004E2C31"/>
    <w:pPr>
      <w:tabs>
        <w:tab w:val="center" w:pos="4513"/>
        <w:tab w:val="right" w:pos="9026"/>
      </w:tabs>
    </w:pPr>
  </w:style>
  <w:style w:type="character" w:customStyle="1" w:styleId="Char0">
    <w:name w:val="바닥글 Char"/>
    <w:basedOn w:val="a0"/>
    <w:link w:val="aa"/>
    <w:uiPriority w:val="99"/>
    <w:rsid w:val="004E2C31"/>
  </w:style>
  <w:style w:type="character" w:styleId="ab">
    <w:name w:val="Hyperlink"/>
    <w:basedOn w:val="a0"/>
    <w:uiPriority w:val="99"/>
    <w:rsid w:val="00C31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03005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6</Pages>
  <Words>1542</Words>
  <Characters>8793</Characters>
  <Application>Microsoft Office Word</Application>
  <DocSecurity>0</DocSecurity>
  <Lines>73</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이 민혁</cp:lastModifiedBy>
  <cp:revision>43</cp:revision>
  <dcterms:created xsi:type="dcterms:W3CDTF">2022-02-28T12:21:00Z</dcterms:created>
  <dcterms:modified xsi:type="dcterms:W3CDTF">2024-05-30T04:55:00Z</dcterms:modified>
</cp:coreProperties>
</file>