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800" w:type="dxa"/>
        <w:tblLook w:val="04A0" w:firstRow="1" w:lastRow="0" w:firstColumn="1" w:lastColumn="0" w:noHBand="0" w:noVBand="1"/>
      </w:tblPr>
      <w:tblGrid>
        <w:gridCol w:w="1884"/>
        <w:gridCol w:w="716"/>
        <w:gridCol w:w="1300"/>
        <w:gridCol w:w="1300"/>
        <w:gridCol w:w="1300"/>
        <w:gridCol w:w="1300"/>
      </w:tblGrid>
      <w:tr w:rsidR="0060198A" w:rsidRPr="00727DC7" w14:paraId="5041783C" w14:textId="77777777" w:rsidTr="002619B2">
        <w:trPr>
          <w:trHeight w:val="255"/>
        </w:trPr>
        <w:tc>
          <w:tcPr>
            <w:tcW w:w="2600" w:type="dxa"/>
            <w:gridSpan w:val="2"/>
            <w:tcBorders>
              <w:top w:val="nil"/>
              <w:left w:val="nil"/>
              <w:bottom w:val="nil"/>
              <w:right w:val="nil"/>
            </w:tcBorders>
            <w:noWrap/>
            <w:vAlign w:val="bottom"/>
            <w:hideMark/>
          </w:tcPr>
          <w:p w14:paraId="1F8AD380" w14:textId="77777777" w:rsidR="0060198A" w:rsidRPr="00727DC7" w:rsidRDefault="0060198A" w:rsidP="002619B2">
            <w:pPr>
              <w:rPr>
                <w:rFonts w:eastAsia="Times New Roman" w:cstheme="minorHAnsi"/>
                <w:b/>
                <w:bCs/>
                <w:color w:val="000000"/>
                <w:sz w:val="21"/>
                <w:szCs w:val="21"/>
                <w:lang w:eastAsia="en-GB"/>
              </w:rPr>
            </w:pPr>
            <w:r w:rsidRPr="00727DC7">
              <w:rPr>
                <w:rFonts w:eastAsia="Times New Roman" w:cstheme="minorHAnsi"/>
                <w:b/>
                <w:bCs/>
                <w:color w:val="000000"/>
                <w:sz w:val="21"/>
                <w:szCs w:val="21"/>
                <w:lang w:eastAsia="en-GB"/>
              </w:rPr>
              <w:t>Nakayama 2018</w:t>
            </w:r>
            <w:r w:rsidRPr="00727DC7">
              <w:rPr>
                <w:rFonts w:eastAsia="Times New Roman" w:cstheme="minorHAnsi"/>
                <w:b/>
                <w:bCs/>
                <w:color w:val="000000"/>
                <w:sz w:val="21"/>
                <w:szCs w:val="21"/>
                <w:lang w:eastAsia="en-GB"/>
              </w:rPr>
              <w:fldChar w:fldCharType="begin"/>
            </w:r>
            <w:r w:rsidRPr="00727DC7">
              <w:rPr>
                <w:rFonts w:eastAsia="Times New Roman" w:cstheme="minorHAnsi"/>
                <w:b/>
                <w:bCs/>
                <w:color w:val="000000"/>
                <w:sz w:val="21"/>
                <w:szCs w:val="21"/>
                <w:lang w:eastAsia="en-GB"/>
              </w:rPr>
              <w:instrText xml:space="preserve"> ADDIN ZOTERO_ITEM CSL_CITATION {"citationID":"zcWxCeX9","properties":{"formattedCitation":"\\super 1\\nosupersub{}","plainCitation":"1","noteIndex":0},"citationItems":[{"id":487,"uris":["http://zotero.org/users/16119027/items/I4CF3PRV"],"itemData":{"id":487,"type":"article-journal","abstract":"Circuit refinement during postnatal development is finely regulated by neuron–neuron interactions. Recent studies suggest participation of microglia in this process but it is unclear how microglia cooperatively act with neuronal mechanisms. To examine roles of microglia, we ablate microglia by microglia-selective deletion of colony-stimulating factor 1 receptor (Csf1r) by crossing floxed-Csf1r and Iba1-iCre mice (Csf1r-cKO). In Csf1r-cKO mice, refinement of climbing fiber (CF) to Purkinje cell (PC) innervation after postnatal day 10 (P10)–P12 is severely impaired. However, there is no clear morphological evidence suggesting massive engulfment of CFs by microglia. In Csf1r-cKO mice, inhibitory synaptic transmission is impaired and CF elimination is restored by diazepam, which suggests that impairment of CF elimination is caused by a defect of GABAergic inhibition on PCs, a prerequisite for CF elimination. These results indicate that microglia primarily promote GABAergic inhibition and secondarily facilitate the mechanism for CF elimination inherent in PCs.","container-title":"Nature Communications","DOI":"10.1038/s41467-018-05100-z","ISSN":"20411723","issue":"1","note":"PMID: 30026565\npublisher: Springer US\nISBN: 4146701805","page":"1-2","title":"Microglia permit climbing fiber elimination by promoting GABAergic inhibition in the developing cerebellum","volume":"9","author":[{"family":"Nakayama","given":"Hisako"},{"family":"Abe","given":"Manabu"},{"family":"Morimoto","given":"Chie"},{"family":"Iida","given":"Tadatsune"},{"family":"Okabe","given":"Shigeo"},{"family":"Sakimura","given":"Kenji"},{"family":"Hashimoto","given":"Kouichi"}],"issued":{"date-parts":[["2018"]]}}}],"schema":"https://github.com/citation-style-language/schema/raw/master/csl-citation.json"} </w:instrText>
            </w:r>
            <w:r w:rsidRPr="00727DC7">
              <w:rPr>
                <w:rFonts w:eastAsia="Times New Roman" w:cstheme="minorHAnsi"/>
                <w:b/>
                <w:bCs/>
                <w:color w:val="000000"/>
                <w:sz w:val="21"/>
                <w:szCs w:val="21"/>
                <w:lang w:eastAsia="en-GB"/>
              </w:rPr>
              <w:fldChar w:fldCharType="separate"/>
            </w:r>
            <w:r w:rsidRPr="00727DC7">
              <w:rPr>
                <w:rFonts w:ascii="Calibri" w:cs="Calibri"/>
                <w:color w:val="000000"/>
                <w:sz w:val="21"/>
                <w:vertAlign w:val="superscript"/>
              </w:rPr>
              <w:t>1</w:t>
            </w:r>
            <w:r w:rsidRPr="00727DC7">
              <w:rPr>
                <w:rFonts w:eastAsia="Times New Roman" w:cstheme="minorHAnsi"/>
                <w:b/>
                <w:bCs/>
                <w:color w:val="000000"/>
                <w:sz w:val="21"/>
                <w:szCs w:val="21"/>
                <w:lang w:eastAsia="en-GB"/>
              </w:rPr>
              <w:fldChar w:fldCharType="end"/>
            </w:r>
          </w:p>
        </w:tc>
        <w:tc>
          <w:tcPr>
            <w:tcW w:w="1300" w:type="dxa"/>
            <w:tcBorders>
              <w:top w:val="nil"/>
              <w:left w:val="nil"/>
              <w:bottom w:val="nil"/>
              <w:right w:val="nil"/>
            </w:tcBorders>
            <w:noWrap/>
            <w:vAlign w:val="bottom"/>
            <w:hideMark/>
          </w:tcPr>
          <w:p w14:paraId="2BE09198" w14:textId="77777777" w:rsidR="0060198A" w:rsidRPr="00727DC7" w:rsidRDefault="0060198A" w:rsidP="002619B2">
            <w:pPr>
              <w:rPr>
                <w:rFonts w:eastAsia="Times New Roman" w:cstheme="minorHAnsi"/>
                <w:b/>
                <w:bCs/>
                <w:color w:val="000000"/>
                <w:sz w:val="21"/>
                <w:szCs w:val="21"/>
                <w:lang w:eastAsia="en-GB"/>
              </w:rPr>
            </w:pPr>
          </w:p>
        </w:tc>
        <w:tc>
          <w:tcPr>
            <w:tcW w:w="1300" w:type="dxa"/>
            <w:tcBorders>
              <w:top w:val="nil"/>
              <w:left w:val="nil"/>
              <w:bottom w:val="nil"/>
              <w:right w:val="nil"/>
            </w:tcBorders>
            <w:noWrap/>
            <w:vAlign w:val="bottom"/>
            <w:hideMark/>
          </w:tcPr>
          <w:p w14:paraId="613E419E"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C683C97"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5E93FCD" w14:textId="77777777" w:rsidR="0060198A" w:rsidRPr="00727DC7" w:rsidRDefault="0060198A" w:rsidP="002619B2">
            <w:pPr>
              <w:rPr>
                <w:rFonts w:eastAsia="Times New Roman" w:cstheme="minorHAnsi"/>
                <w:sz w:val="21"/>
                <w:szCs w:val="21"/>
                <w:lang w:eastAsia="en-GB"/>
              </w:rPr>
            </w:pPr>
          </w:p>
        </w:tc>
      </w:tr>
      <w:tr w:rsidR="0060198A" w:rsidRPr="00727DC7" w14:paraId="6672A8C0" w14:textId="77777777" w:rsidTr="002619B2">
        <w:trPr>
          <w:trHeight w:val="255"/>
        </w:trPr>
        <w:tc>
          <w:tcPr>
            <w:tcW w:w="1884" w:type="dxa"/>
            <w:tcBorders>
              <w:top w:val="nil"/>
              <w:left w:val="nil"/>
              <w:bottom w:val="nil"/>
              <w:right w:val="nil"/>
            </w:tcBorders>
            <w:noWrap/>
            <w:vAlign w:val="bottom"/>
            <w:hideMark/>
          </w:tcPr>
          <w:p w14:paraId="7AAE6AB0" w14:textId="77777777" w:rsidR="0060198A" w:rsidRPr="00727DC7" w:rsidRDefault="0060198A" w:rsidP="002619B2">
            <w:pP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103FDA6D"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P5</w:t>
            </w:r>
          </w:p>
        </w:tc>
        <w:tc>
          <w:tcPr>
            <w:tcW w:w="1300" w:type="dxa"/>
            <w:tcBorders>
              <w:top w:val="nil"/>
              <w:left w:val="nil"/>
              <w:bottom w:val="nil"/>
              <w:right w:val="nil"/>
            </w:tcBorders>
            <w:noWrap/>
            <w:vAlign w:val="bottom"/>
            <w:hideMark/>
          </w:tcPr>
          <w:p w14:paraId="7CAB3E11"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P8/9</w:t>
            </w:r>
          </w:p>
        </w:tc>
        <w:tc>
          <w:tcPr>
            <w:tcW w:w="1300" w:type="dxa"/>
            <w:tcBorders>
              <w:top w:val="nil"/>
              <w:left w:val="nil"/>
              <w:bottom w:val="nil"/>
              <w:right w:val="nil"/>
            </w:tcBorders>
            <w:noWrap/>
            <w:vAlign w:val="bottom"/>
            <w:hideMark/>
          </w:tcPr>
          <w:p w14:paraId="50791467"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P13/14</w:t>
            </w:r>
          </w:p>
        </w:tc>
        <w:tc>
          <w:tcPr>
            <w:tcW w:w="1300" w:type="dxa"/>
            <w:tcBorders>
              <w:top w:val="nil"/>
              <w:left w:val="nil"/>
              <w:bottom w:val="nil"/>
              <w:right w:val="nil"/>
            </w:tcBorders>
            <w:noWrap/>
            <w:vAlign w:val="bottom"/>
            <w:hideMark/>
          </w:tcPr>
          <w:p w14:paraId="50108191"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P20/21</w:t>
            </w:r>
          </w:p>
        </w:tc>
        <w:tc>
          <w:tcPr>
            <w:tcW w:w="1300" w:type="dxa"/>
            <w:tcBorders>
              <w:top w:val="nil"/>
              <w:left w:val="nil"/>
              <w:bottom w:val="nil"/>
              <w:right w:val="nil"/>
            </w:tcBorders>
            <w:noWrap/>
            <w:vAlign w:val="bottom"/>
            <w:hideMark/>
          </w:tcPr>
          <w:p w14:paraId="244782D3"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P60</w:t>
            </w:r>
          </w:p>
        </w:tc>
      </w:tr>
      <w:tr w:rsidR="0060198A" w:rsidRPr="00727DC7" w14:paraId="7577E3CF" w14:textId="77777777" w:rsidTr="002619B2">
        <w:trPr>
          <w:trHeight w:val="255"/>
        </w:trPr>
        <w:tc>
          <w:tcPr>
            <w:tcW w:w="1884" w:type="dxa"/>
            <w:tcBorders>
              <w:top w:val="nil"/>
              <w:left w:val="nil"/>
              <w:bottom w:val="nil"/>
              <w:right w:val="nil"/>
            </w:tcBorders>
            <w:noWrap/>
            <w:vAlign w:val="bottom"/>
            <w:hideMark/>
          </w:tcPr>
          <w:p w14:paraId="57C0AE42"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 WM</w:t>
            </w:r>
          </w:p>
        </w:tc>
        <w:tc>
          <w:tcPr>
            <w:tcW w:w="716" w:type="dxa"/>
            <w:tcBorders>
              <w:top w:val="nil"/>
              <w:left w:val="nil"/>
              <w:bottom w:val="nil"/>
              <w:right w:val="nil"/>
            </w:tcBorders>
            <w:noWrap/>
            <w:vAlign w:val="bottom"/>
            <w:hideMark/>
          </w:tcPr>
          <w:p w14:paraId="15E9F20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0.65</w:t>
            </w:r>
          </w:p>
        </w:tc>
        <w:tc>
          <w:tcPr>
            <w:tcW w:w="1300" w:type="dxa"/>
            <w:tcBorders>
              <w:top w:val="nil"/>
              <w:left w:val="nil"/>
              <w:bottom w:val="nil"/>
              <w:right w:val="nil"/>
            </w:tcBorders>
            <w:noWrap/>
            <w:vAlign w:val="bottom"/>
            <w:hideMark/>
          </w:tcPr>
          <w:p w14:paraId="4AF66DB3"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0.68</w:t>
            </w:r>
          </w:p>
        </w:tc>
        <w:tc>
          <w:tcPr>
            <w:tcW w:w="1300" w:type="dxa"/>
            <w:tcBorders>
              <w:top w:val="nil"/>
              <w:left w:val="nil"/>
              <w:bottom w:val="nil"/>
              <w:right w:val="nil"/>
            </w:tcBorders>
            <w:noWrap/>
            <w:vAlign w:val="bottom"/>
            <w:hideMark/>
          </w:tcPr>
          <w:p w14:paraId="6ADB5B98"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0.53</w:t>
            </w:r>
          </w:p>
        </w:tc>
        <w:tc>
          <w:tcPr>
            <w:tcW w:w="1300" w:type="dxa"/>
            <w:tcBorders>
              <w:top w:val="nil"/>
              <w:left w:val="nil"/>
              <w:bottom w:val="nil"/>
              <w:right w:val="nil"/>
            </w:tcBorders>
            <w:noWrap/>
            <w:vAlign w:val="bottom"/>
            <w:hideMark/>
          </w:tcPr>
          <w:p w14:paraId="7C55C1D0"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w:t>
            </w:r>
          </w:p>
        </w:tc>
        <w:tc>
          <w:tcPr>
            <w:tcW w:w="1300" w:type="dxa"/>
            <w:tcBorders>
              <w:top w:val="nil"/>
              <w:left w:val="nil"/>
              <w:bottom w:val="nil"/>
              <w:right w:val="nil"/>
            </w:tcBorders>
            <w:noWrap/>
            <w:vAlign w:val="bottom"/>
            <w:hideMark/>
          </w:tcPr>
          <w:p w14:paraId="00F9427A"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0.37</w:t>
            </w:r>
          </w:p>
        </w:tc>
      </w:tr>
      <w:tr w:rsidR="0060198A" w:rsidRPr="00727DC7" w14:paraId="30B9D714" w14:textId="77777777" w:rsidTr="002619B2">
        <w:trPr>
          <w:trHeight w:val="255"/>
        </w:trPr>
        <w:tc>
          <w:tcPr>
            <w:tcW w:w="1884" w:type="dxa"/>
            <w:tcBorders>
              <w:top w:val="nil"/>
              <w:left w:val="nil"/>
              <w:bottom w:val="nil"/>
              <w:right w:val="nil"/>
            </w:tcBorders>
            <w:noWrap/>
            <w:vAlign w:val="bottom"/>
            <w:hideMark/>
          </w:tcPr>
          <w:p w14:paraId="136B83D3"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without WM</w:t>
            </w:r>
          </w:p>
        </w:tc>
        <w:tc>
          <w:tcPr>
            <w:tcW w:w="716" w:type="dxa"/>
            <w:tcBorders>
              <w:top w:val="nil"/>
              <w:left w:val="nil"/>
              <w:bottom w:val="nil"/>
              <w:right w:val="nil"/>
            </w:tcBorders>
            <w:noWrap/>
            <w:vAlign w:val="bottom"/>
            <w:hideMark/>
          </w:tcPr>
          <w:p w14:paraId="1EACEBD4"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0.88</w:t>
            </w:r>
          </w:p>
        </w:tc>
        <w:tc>
          <w:tcPr>
            <w:tcW w:w="1300" w:type="dxa"/>
            <w:tcBorders>
              <w:top w:val="nil"/>
              <w:left w:val="nil"/>
              <w:bottom w:val="nil"/>
              <w:right w:val="nil"/>
            </w:tcBorders>
            <w:noWrap/>
            <w:vAlign w:val="bottom"/>
            <w:hideMark/>
          </w:tcPr>
          <w:p w14:paraId="6ADFE401"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0.79</w:t>
            </w:r>
          </w:p>
        </w:tc>
        <w:tc>
          <w:tcPr>
            <w:tcW w:w="1300" w:type="dxa"/>
            <w:tcBorders>
              <w:top w:val="nil"/>
              <w:left w:val="nil"/>
              <w:bottom w:val="nil"/>
              <w:right w:val="nil"/>
            </w:tcBorders>
            <w:noWrap/>
            <w:vAlign w:val="bottom"/>
            <w:hideMark/>
          </w:tcPr>
          <w:p w14:paraId="2A3AD8D9"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0.61</w:t>
            </w:r>
          </w:p>
        </w:tc>
        <w:tc>
          <w:tcPr>
            <w:tcW w:w="1300" w:type="dxa"/>
            <w:tcBorders>
              <w:top w:val="nil"/>
              <w:left w:val="nil"/>
              <w:bottom w:val="nil"/>
              <w:right w:val="nil"/>
            </w:tcBorders>
            <w:noWrap/>
            <w:vAlign w:val="bottom"/>
            <w:hideMark/>
          </w:tcPr>
          <w:p w14:paraId="2E9DD89F"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0.46</w:t>
            </w:r>
          </w:p>
        </w:tc>
        <w:tc>
          <w:tcPr>
            <w:tcW w:w="1300" w:type="dxa"/>
            <w:tcBorders>
              <w:top w:val="nil"/>
              <w:left w:val="nil"/>
              <w:bottom w:val="nil"/>
              <w:right w:val="nil"/>
            </w:tcBorders>
            <w:noWrap/>
            <w:vAlign w:val="bottom"/>
            <w:hideMark/>
          </w:tcPr>
          <w:p w14:paraId="788C12CA"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w:t>
            </w:r>
          </w:p>
        </w:tc>
      </w:tr>
      <w:tr w:rsidR="0060198A" w:rsidRPr="00727DC7" w14:paraId="4E71CB2D" w14:textId="77777777" w:rsidTr="002619B2">
        <w:trPr>
          <w:trHeight w:val="255"/>
        </w:trPr>
        <w:tc>
          <w:tcPr>
            <w:tcW w:w="1884" w:type="dxa"/>
            <w:tcBorders>
              <w:top w:val="nil"/>
              <w:left w:val="nil"/>
              <w:bottom w:val="nil"/>
              <w:right w:val="nil"/>
            </w:tcBorders>
            <w:noWrap/>
            <w:vAlign w:val="bottom"/>
            <w:hideMark/>
          </w:tcPr>
          <w:p w14:paraId="647CF24E" w14:textId="77777777" w:rsidR="0060198A" w:rsidRPr="00727DC7" w:rsidRDefault="0060198A" w:rsidP="002619B2">
            <w:pPr>
              <w:jc w:val="center"/>
              <w:rPr>
                <w:rFonts w:eastAsia="Times New Roman" w:cstheme="minorHAnsi"/>
                <w:color w:val="000000"/>
                <w:sz w:val="21"/>
                <w:szCs w:val="21"/>
                <w:lang w:eastAsia="en-GB"/>
              </w:rPr>
            </w:pPr>
          </w:p>
        </w:tc>
        <w:tc>
          <w:tcPr>
            <w:tcW w:w="716" w:type="dxa"/>
            <w:tcBorders>
              <w:top w:val="nil"/>
              <w:left w:val="nil"/>
              <w:bottom w:val="nil"/>
              <w:right w:val="nil"/>
            </w:tcBorders>
            <w:noWrap/>
            <w:vAlign w:val="bottom"/>
            <w:hideMark/>
          </w:tcPr>
          <w:p w14:paraId="28688496"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CB337B2"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26C9344"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A5A44E2"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4118040" w14:textId="77777777" w:rsidR="0060198A" w:rsidRPr="00727DC7" w:rsidRDefault="0060198A" w:rsidP="002619B2">
            <w:pPr>
              <w:jc w:val="center"/>
              <w:rPr>
                <w:rFonts w:eastAsia="Times New Roman" w:cstheme="minorHAnsi"/>
                <w:sz w:val="21"/>
                <w:szCs w:val="21"/>
                <w:lang w:eastAsia="en-GB"/>
              </w:rPr>
            </w:pPr>
          </w:p>
        </w:tc>
      </w:tr>
      <w:tr w:rsidR="0060198A" w:rsidRPr="00727DC7" w14:paraId="56D41992" w14:textId="77777777" w:rsidTr="002619B2">
        <w:trPr>
          <w:trHeight w:val="255"/>
        </w:trPr>
        <w:tc>
          <w:tcPr>
            <w:tcW w:w="1884" w:type="dxa"/>
            <w:tcBorders>
              <w:top w:val="nil"/>
              <w:left w:val="nil"/>
              <w:bottom w:val="nil"/>
              <w:right w:val="nil"/>
            </w:tcBorders>
            <w:noWrap/>
            <w:vAlign w:val="bottom"/>
            <w:hideMark/>
          </w:tcPr>
          <w:p w14:paraId="7E8C5276"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68448641"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7DF6287"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FD392A2"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2AD3688"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A11C58A" w14:textId="77777777" w:rsidR="0060198A" w:rsidRPr="00727DC7" w:rsidRDefault="0060198A" w:rsidP="002619B2">
            <w:pPr>
              <w:jc w:val="center"/>
              <w:rPr>
                <w:rFonts w:eastAsia="Times New Roman" w:cstheme="minorHAnsi"/>
                <w:sz w:val="21"/>
                <w:szCs w:val="21"/>
                <w:lang w:eastAsia="en-GB"/>
              </w:rPr>
            </w:pPr>
          </w:p>
        </w:tc>
      </w:tr>
      <w:tr w:rsidR="0060198A" w:rsidRPr="00727DC7" w14:paraId="38D6C9CD" w14:textId="77777777" w:rsidTr="002619B2">
        <w:trPr>
          <w:trHeight w:val="255"/>
        </w:trPr>
        <w:tc>
          <w:tcPr>
            <w:tcW w:w="2600" w:type="dxa"/>
            <w:gridSpan w:val="2"/>
            <w:tcBorders>
              <w:top w:val="nil"/>
              <w:left w:val="nil"/>
              <w:bottom w:val="nil"/>
              <w:right w:val="nil"/>
            </w:tcBorders>
            <w:noWrap/>
            <w:vAlign w:val="bottom"/>
            <w:hideMark/>
          </w:tcPr>
          <w:p w14:paraId="21E5D919" w14:textId="77777777" w:rsidR="0060198A" w:rsidRPr="00727DC7" w:rsidRDefault="0060198A" w:rsidP="002619B2">
            <w:pPr>
              <w:rPr>
                <w:rFonts w:eastAsia="Times New Roman" w:cstheme="minorHAnsi"/>
                <w:b/>
                <w:bCs/>
                <w:color w:val="000000"/>
                <w:sz w:val="21"/>
                <w:szCs w:val="21"/>
                <w:lang w:eastAsia="en-GB"/>
              </w:rPr>
            </w:pPr>
            <w:r w:rsidRPr="00727DC7">
              <w:rPr>
                <w:rFonts w:eastAsia="Times New Roman" w:cstheme="minorHAnsi"/>
                <w:b/>
                <w:bCs/>
                <w:color w:val="000000"/>
                <w:sz w:val="21"/>
                <w:szCs w:val="21"/>
                <w:lang w:eastAsia="en-GB"/>
              </w:rPr>
              <w:t>Miterko 2019</w:t>
            </w:r>
            <w:r w:rsidRPr="00727DC7">
              <w:rPr>
                <w:rFonts w:eastAsia="Times New Roman" w:cstheme="minorHAnsi"/>
                <w:b/>
                <w:bCs/>
                <w:color w:val="000000"/>
                <w:sz w:val="21"/>
                <w:szCs w:val="21"/>
                <w:lang w:eastAsia="en-GB"/>
              </w:rPr>
              <w:fldChar w:fldCharType="begin"/>
            </w:r>
            <w:r w:rsidRPr="00727DC7">
              <w:rPr>
                <w:rFonts w:eastAsia="Times New Roman" w:cstheme="minorHAnsi"/>
                <w:b/>
                <w:bCs/>
                <w:color w:val="000000"/>
                <w:sz w:val="21"/>
                <w:szCs w:val="21"/>
                <w:lang w:eastAsia="en-GB"/>
              </w:rPr>
              <w:instrText xml:space="preserve"> ADDIN ZOTERO_ITEM CSL_CITATION {"citationID":"XOVvsE0Q","properties":{"formattedCitation":"\\super 2\\nosupersub{}","plainCitation":"2","noteIndex":0},"citationItems":[{"id":492,"uris":["http://zotero.org/users/16119027/items/I7YTJZ7Y"],"itemData":{"id":492,"type":"article-journal","abstract":"Background: Purkinje cells play a central role in establishing the cerebellar circuit. Accordingly, disrupting Purkinje cell development impairs cerebellar morphogenesis and motor function. In the Car8 wdl mouse model of hereditary ataxia, severe motor deficits arise despite the cerebellum overcoming initial defects in size and morphology. Methods: To resolve how this compensation occurs, we asked how the loss of carbonic anhydrase 8 (CAR8), a regulator of IP3R1 Ca2+ signaling in Purkinje cells, alters cerebellar development in Car8 wdl mice. Using a combination of histological, physiological, and behavioral analyses, we determined the extent to which the loss of CAR8 affects cerebellar anatomy, neuronal firing, and motor coordination during development. Results: Our results reveal that granule cell proliferation is reduced in early postnatal mutants, although by the third postnatal week there is enhanced and prolonged proliferation, plus an upregulation of Sox2 expression in the inner EGL. Modified circuit patterning of Purkinje cells and Bergmann glia accompany these granule cell adjustments. We also find that although anatomy eventually normalizes, the abnormal activity of neurons and muscles persists. Conclusions: Our data show that losing CAR8 only transiently restricts cerebellar growth, but permanently damages its function. These data support two current hypotheses about cerebellar development and disease: (1) Sox2 expression may be upregulated at sites of injury and contribute to the rescue of cerebellar structure and (2) transient delays to developmental processes may precede permanent motor dysfunction. Furthermore, we characterize waddles mutant mouse morphology and behavior during development and propose a Sox2-positive, cell-mediated role for rescue in a mouse model of human motor diseases.","container-title":"Neural Development","DOI":"10.1186/s13064-019-0130-4","ISSN":"17498104","issue":"1","note":"PMID: 30867000\npublisher: Neural Development\nISBN: 1306401901304","page":"1-22","title":"Persistent motor dysfunction despite homeostatic rescue of cerebellar morphogenesis in the Car8 waddles mutant mouse","volume":"14","author":[{"family":"Miterko","given":"Lauren N."},{"family":"White","given":"Joshua J."},{"family":"Lin","given":"Tao"},{"family":"Brown","given":"Amanda M."},{"family":"O'Donovan","given":"Kevin J."},{"family":"Sillitoe","given":"Roy V."}],"issued":{"date-parts":[["2019"]]}}}],"schema":"https://github.com/citation-style-language/schema/raw/master/csl-citation.json"} </w:instrText>
            </w:r>
            <w:r w:rsidRPr="00727DC7">
              <w:rPr>
                <w:rFonts w:eastAsia="Times New Roman" w:cstheme="minorHAnsi"/>
                <w:b/>
                <w:bCs/>
                <w:color w:val="000000"/>
                <w:sz w:val="21"/>
                <w:szCs w:val="21"/>
                <w:lang w:eastAsia="en-GB"/>
              </w:rPr>
              <w:fldChar w:fldCharType="separate"/>
            </w:r>
            <w:r w:rsidRPr="00727DC7">
              <w:rPr>
                <w:rFonts w:ascii="Calibri" w:cs="Calibri"/>
                <w:color w:val="000000"/>
                <w:sz w:val="21"/>
                <w:vertAlign w:val="superscript"/>
              </w:rPr>
              <w:t>2</w:t>
            </w:r>
            <w:r w:rsidRPr="00727DC7">
              <w:rPr>
                <w:rFonts w:eastAsia="Times New Roman" w:cstheme="minorHAnsi"/>
                <w:b/>
                <w:bCs/>
                <w:color w:val="000000"/>
                <w:sz w:val="21"/>
                <w:szCs w:val="21"/>
                <w:lang w:eastAsia="en-GB"/>
              </w:rPr>
              <w:fldChar w:fldCharType="end"/>
            </w:r>
          </w:p>
        </w:tc>
        <w:tc>
          <w:tcPr>
            <w:tcW w:w="1300" w:type="dxa"/>
            <w:tcBorders>
              <w:top w:val="nil"/>
              <w:left w:val="nil"/>
              <w:bottom w:val="nil"/>
              <w:right w:val="nil"/>
            </w:tcBorders>
            <w:noWrap/>
            <w:vAlign w:val="bottom"/>
            <w:hideMark/>
          </w:tcPr>
          <w:p w14:paraId="09C64C82" w14:textId="77777777" w:rsidR="0060198A" w:rsidRPr="00727DC7" w:rsidRDefault="0060198A" w:rsidP="002619B2">
            <w:pPr>
              <w:rPr>
                <w:rFonts w:eastAsia="Times New Roman" w:cstheme="minorHAnsi"/>
                <w:b/>
                <w:bCs/>
                <w:color w:val="000000"/>
                <w:sz w:val="21"/>
                <w:szCs w:val="21"/>
                <w:lang w:eastAsia="en-GB"/>
              </w:rPr>
            </w:pPr>
          </w:p>
        </w:tc>
        <w:tc>
          <w:tcPr>
            <w:tcW w:w="1300" w:type="dxa"/>
            <w:tcBorders>
              <w:top w:val="nil"/>
              <w:left w:val="nil"/>
              <w:bottom w:val="nil"/>
              <w:right w:val="nil"/>
            </w:tcBorders>
            <w:noWrap/>
            <w:vAlign w:val="bottom"/>
            <w:hideMark/>
          </w:tcPr>
          <w:p w14:paraId="1771C217"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22F9BF0"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777E06C6" w14:textId="77777777" w:rsidR="0060198A" w:rsidRPr="00727DC7" w:rsidRDefault="0060198A" w:rsidP="002619B2">
            <w:pPr>
              <w:jc w:val="center"/>
              <w:rPr>
                <w:rFonts w:eastAsia="Times New Roman" w:cstheme="minorHAnsi"/>
                <w:sz w:val="21"/>
                <w:szCs w:val="21"/>
                <w:lang w:eastAsia="en-GB"/>
              </w:rPr>
            </w:pPr>
          </w:p>
        </w:tc>
      </w:tr>
      <w:tr w:rsidR="0060198A" w:rsidRPr="00727DC7" w14:paraId="0269BE88" w14:textId="77777777" w:rsidTr="002619B2">
        <w:trPr>
          <w:trHeight w:val="255"/>
        </w:trPr>
        <w:tc>
          <w:tcPr>
            <w:tcW w:w="1884" w:type="dxa"/>
            <w:tcBorders>
              <w:top w:val="nil"/>
              <w:left w:val="nil"/>
              <w:bottom w:val="nil"/>
              <w:right w:val="nil"/>
            </w:tcBorders>
            <w:noWrap/>
            <w:vAlign w:val="bottom"/>
            <w:hideMark/>
          </w:tcPr>
          <w:p w14:paraId="23088F39"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1A6B37B4"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P5*</w:t>
            </w:r>
          </w:p>
        </w:tc>
        <w:tc>
          <w:tcPr>
            <w:tcW w:w="1300" w:type="dxa"/>
            <w:tcBorders>
              <w:top w:val="nil"/>
              <w:left w:val="nil"/>
              <w:bottom w:val="nil"/>
              <w:right w:val="nil"/>
            </w:tcBorders>
            <w:noWrap/>
            <w:vAlign w:val="bottom"/>
            <w:hideMark/>
          </w:tcPr>
          <w:p w14:paraId="1E44BE7F"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P10</w:t>
            </w:r>
          </w:p>
        </w:tc>
        <w:tc>
          <w:tcPr>
            <w:tcW w:w="1300" w:type="dxa"/>
            <w:tcBorders>
              <w:top w:val="nil"/>
              <w:left w:val="nil"/>
              <w:bottom w:val="nil"/>
              <w:right w:val="nil"/>
            </w:tcBorders>
            <w:noWrap/>
            <w:vAlign w:val="bottom"/>
            <w:hideMark/>
          </w:tcPr>
          <w:p w14:paraId="4E4CDA43"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P15</w:t>
            </w:r>
          </w:p>
        </w:tc>
        <w:tc>
          <w:tcPr>
            <w:tcW w:w="1300" w:type="dxa"/>
            <w:tcBorders>
              <w:top w:val="nil"/>
              <w:left w:val="nil"/>
              <w:bottom w:val="nil"/>
              <w:right w:val="nil"/>
            </w:tcBorders>
            <w:noWrap/>
            <w:vAlign w:val="bottom"/>
            <w:hideMark/>
          </w:tcPr>
          <w:p w14:paraId="755E2B28"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P20</w:t>
            </w:r>
          </w:p>
        </w:tc>
        <w:tc>
          <w:tcPr>
            <w:tcW w:w="1300" w:type="dxa"/>
            <w:tcBorders>
              <w:top w:val="nil"/>
              <w:left w:val="nil"/>
              <w:bottom w:val="nil"/>
              <w:right w:val="nil"/>
            </w:tcBorders>
            <w:noWrap/>
            <w:vAlign w:val="bottom"/>
            <w:hideMark/>
          </w:tcPr>
          <w:p w14:paraId="38AA902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P180</w:t>
            </w:r>
          </w:p>
        </w:tc>
      </w:tr>
      <w:tr w:rsidR="0060198A" w:rsidRPr="00727DC7" w14:paraId="70209E3F" w14:textId="77777777" w:rsidTr="002619B2">
        <w:trPr>
          <w:trHeight w:val="255"/>
        </w:trPr>
        <w:tc>
          <w:tcPr>
            <w:tcW w:w="1884" w:type="dxa"/>
            <w:tcBorders>
              <w:top w:val="nil"/>
              <w:left w:val="nil"/>
              <w:bottom w:val="nil"/>
              <w:right w:val="nil"/>
            </w:tcBorders>
            <w:noWrap/>
            <w:vAlign w:val="bottom"/>
            <w:hideMark/>
          </w:tcPr>
          <w:p w14:paraId="2DBF1304"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 WM</w:t>
            </w:r>
          </w:p>
        </w:tc>
        <w:tc>
          <w:tcPr>
            <w:tcW w:w="716" w:type="dxa"/>
            <w:tcBorders>
              <w:top w:val="nil"/>
              <w:left w:val="nil"/>
              <w:bottom w:val="nil"/>
              <w:right w:val="nil"/>
            </w:tcBorders>
            <w:noWrap/>
            <w:vAlign w:val="bottom"/>
            <w:hideMark/>
          </w:tcPr>
          <w:p w14:paraId="16494F5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0.75</w:t>
            </w:r>
          </w:p>
        </w:tc>
        <w:tc>
          <w:tcPr>
            <w:tcW w:w="1300" w:type="dxa"/>
            <w:tcBorders>
              <w:top w:val="nil"/>
              <w:left w:val="nil"/>
              <w:bottom w:val="nil"/>
              <w:right w:val="nil"/>
            </w:tcBorders>
            <w:noWrap/>
            <w:vAlign w:val="bottom"/>
            <w:hideMark/>
          </w:tcPr>
          <w:p w14:paraId="15762ACE"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0.59</w:t>
            </w:r>
          </w:p>
        </w:tc>
        <w:tc>
          <w:tcPr>
            <w:tcW w:w="1300" w:type="dxa"/>
            <w:tcBorders>
              <w:top w:val="nil"/>
              <w:left w:val="nil"/>
              <w:bottom w:val="nil"/>
              <w:right w:val="nil"/>
            </w:tcBorders>
            <w:noWrap/>
            <w:vAlign w:val="bottom"/>
            <w:hideMark/>
          </w:tcPr>
          <w:p w14:paraId="7154E50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0.47</w:t>
            </w:r>
          </w:p>
        </w:tc>
        <w:tc>
          <w:tcPr>
            <w:tcW w:w="1300" w:type="dxa"/>
            <w:tcBorders>
              <w:top w:val="nil"/>
              <w:left w:val="nil"/>
              <w:bottom w:val="nil"/>
              <w:right w:val="nil"/>
            </w:tcBorders>
            <w:noWrap/>
            <w:vAlign w:val="bottom"/>
            <w:hideMark/>
          </w:tcPr>
          <w:p w14:paraId="60E2D5E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0.42</w:t>
            </w:r>
          </w:p>
        </w:tc>
        <w:tc>
          <w:tcPr>
            <w:tcW w:w="1300" w:type="dxa"/>
            <w:tcBorders>
              <w:top w:val="nil"/>
              <w:left w:val="nil"/>
              <w:bottom w:val="nil"/>
              <w:right w:val="nil"/>
            </w:tcBorders>
            <w:noWrap/>
            <w:vAlign w:val="bottom"/>
            <w:hideMark/>
          </w:tcPr>
          <w:p w14:paraId="79348D60"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0.33</w:t>
            </w:r>
          </w:p>
        </w:tc>
      </w:tr>
      <w:tr w:rsidR="0060198A" w:rsidRPr="00727DC7" w14:paraId="123A6A9E" w14:textId="77777777" w:rsidTr="002619B2">
        <w:trPr>
          <w:trHeight w:val="255"/>
        </w:trPr>
        <w:tc>
          <w:tcPr>
            <w:tcW w:w="1884" w:type="dxa"/>
            <w:tcBorders>
              <w:top w:val="nil"/>
              <w:left w:val="nil"/>
              <w:bottom w:val="nil"/>
              <w:right w:val="nil"/>
            </w:tcBorders>
            <w:noWrap/>
            <w:vAlign w:val="bottom"/>
            <w:hideMark/>
          </w:tcPr>
          <w:p w14:paraId="2E63D930"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without WM</w:t>
            </w:r>
          </w:p>
        </w:tc>
        <w:tc>
          <w:tcPr>
            <w:tcW w:w="716" w:type="dxa"/>
            <w:tcBorders>
              <w:top w:val="nil"/>
              <w:left w:val="nil"/>
              <w:bottom w:val="nil"/>
              <w:right w:val="nil"/>
            </w:tcBorders>
            <w:noWrap/>
            <w:vAlign w:val="bottom"/>
            <w:hideMark/>
          </w:tcPr>
          <w:p w14:paraId="478FDB7B"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0.75</w:t>
            </w:r>
          </w:p>
        </w:tc>
        <w:tc>
          <w:tcPr>
            <w:tcW w:w="1300" w:type="dxa"/>
            <w:tcBorders>
              <w:top w:val="nil"/>
              <w:left w:val="nil"/>
              <w:bottom w:val="nil"/>
              <w:right w:val="nil"/>
            </w:tcBorders>
            <w:noWrap/>
            <w:vAlign w:val="bottom"/>
            <w:hideMark/>
          </w:tcPr>
          <w:p w14:paraId="74E3DDBD"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0.63</w:t>
            </w:r>
          </w:p>
        </w:tc>
        <w:tc>
          <w:tcPr>
            <w:tcW w:w="1300" w:type="dxa"/>
            <w:tcBorders>
              <w:top w:val="nil"/>
              <w:left w:val="nil"/>
              <w:bottom w:val="nil"/>
              <w:right w:val="nil"/>
            </w:tcBorders>
            <w:noWrap/>
            <w:vAlign w:val="bottom"/>
            <w:hideMark/>
          </w:tcPr>
          <w:p w14:paraId="64BE969E"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w:t>
            </w:r>
          </w:p>
        </w:tc>
        <w:tc>
          <w:tcPr>
            <w:tcW w:w="1300" w:type="dxa"/>
            <w:tcBorders>
              <w:top w:val="nil"/>
              <w:left w:val="nil"/>
              <w:bottom w:val="nil"/>
              <w:right w:val="nil"/>
            </w:tcBorders>
            <w:noWrap/>
            <w:vAlign w:val="bottom"/>
            <w:hideMark/>
          </w:tcPr>
          <w:p w14:paraId="7EA5081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0.44</w:t>
            </w:r>
          </w:p>
        </w:tc>
        <w:tc>
          <w:tcPr>
            <w:tcW w:w="1300" w:type="dxa"/>
            <w:tcBorders>
              <w:top w:val="nil"/>
              <w:left w:val="nil"/>
              <w:bottom w:val="nil"/>
              <w:right w:val="nil"/>
            </w:tcBorders>
            <w:noWrap/>
            <w:vAlign w:val="bottom"/>
            <w:hideMark/>
          </w:tcPr>
          <w:p w14:paraId="1C3401E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w:t>
            </w:r>
          </w:p>
        </w:tc>
      </w:tr>
      <w:tr w:rsidR="0060198A" w:rsidRPr="00727DC7" w14:paraId="0ECD7588" w14:textId="77777777" w:rsidTr="002619B2">
        <w:trPr>
          <w:trHeight w:val="255"/>
        </w:trPr>
        <w:tc>
          <w:tcPr>
            <w:tcW w:w="1884" w:type="dxa"/>
            <w:tcBorders>
              <w:top w:val="nil"/>
              <w:left w:val="nil"/>
              <w:bottom w:val="nil"/>
              <w:right w:val="nil"/>
            </w:tcBorders>
            <w:noWrap/>
            <w:vAlign w:val="bottom"/>
            <w:hideMark/>
          </w:tcPr>
          <w:p w14:paraId="6618E57F" w14:textId="77777777" w:rsidR="0060198A" w:rsidRPr="00727DC7" w:rsidRDefault="0060198A" w:rsidP="002619B2">
            <w:pPr>
              <w:jc w:val="center"/>
              <w:rPr>
                <w:rFonts w:eastAsia="Times New Roman" w:cstheme="minorHAnsi"/>
                <w:color w:val="000000"/>
                <w:sz w:val="21"/>
                <w:szCs w:val="21"/>
                <w:lang w:eastAsia="en-GB"/>
              </w:rPr>
            </w:pPr>
          </w:p>
        </w:tc>
        <w:tc>
          <w:tcPr>
            <w:tcW w:w="716" w:type="dxa"/>
            <w:tcBorders>
              <w:top w:val="nil"/>
              <w:left w:val="nil"/>
              <w:bottom w:val="nil"/>
              <w:right w:val="nil"/>
            </w:tcBorders>
            <w:noWrap/>
            <w:vAlign w:val="bottom"/>
            <w:hideMark/>
          </w:tcPr>
          <w:p w14:paraId="64291885"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79E88ED"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7F7A113"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1EB197D"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33DA41B" w14:textId="77777777" w:rsidR="0060198A" w:rsidRPr="00727DC7" w:rsidRDefault="0060198A" w:rsidP="002619B2">
            <w:pPr>
              <w:jc w:val="center"/>
              <w:rPr>
                <w:rFonts w:eastAsia="Times New Roman" w:cstheme="minorHAnsi"/>
                <w:sz w:val="21"/>
                <w:szCs w:val="21"/>
                <w:lang w:eastAsia="en-GB"/>
              </w:rPr>
            </w:pPr>
          </w:p>
        </w:tc>
      </w:tr>
      <w:tr w:rsidR="0060198A" w:rsidRPr="00727DC7" w14:paraId="77B1DE38" w14:textId="77777777" w:rsidTr="002619B2">
        <w:trPr>
          <w:trHeight w:val="255"/>
        </w:trPr>
        <w:tc>
          <w:tcPr>
            <w:tcW w:w="7800" w:type="dxa"/>
            <w:gridSpan w:val="6"/>
            <w:tcBorders>
              <w:top w:val="nil"/>
              <w:left w:val="nil"/>
              <w:bottom w:val="nil"/>
              <w:right w:val="nil"/>
            </w:tcBorders>
            <w:noWrap/>
            <w:vAlign w:val="bottom"/>
            <w:hideMark/>
          </w:tcPr>
          <w:p w14:paraId="7B228E16"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*WM not identifiable in the region of lobule IV/V used for the measure</w:t>
            </w:r>
          </w:p>
        </w:tc>
      </w:tr>
      <w:tr w:rsidR="0060198A" w:rsidRPr="00727DC7" w14:paraId="6646F72A" w14:textId="77777777" w:rsidTr="002619B2">
        <w:trPr>
          <w:trHeight w:val="255"/>
        </w:trPr>
        <w:tc>
          <w:tcPr>
            <w:tcW w:w="1884" w:type="dxa"/>
            <w:tcBorders>
              <w:top w:val="nil"/>
              <w:left w:val="nil"/>
              <w:bottom w:val="nil"/>
              <w:right w:val="nil"/>
            </w:tcBorders>
            <w:noWrap/>
            <w:vAlign w:val="bottom"/>
            <w:hideMark/>
          </w:tcPr>
          <w:p w14:paraId="7DA710D6" w14:textId="77777777" w:rsidR="0060198A" w:rsidRPr="00727DC7" w:rsidRDefault="0060198A" w:rsidP="002619B2">
            <w:pPr>
              <w:rPr>
                <w:rFonts w:eastAsia="Times New Roman" w:cstheme="minorHAnsi"/>
                <w:color w:val="000000"/>
                <w:sz w:val="21"/>
                <w:szCs w:val="21"/>
                <w:lang w:eastAsia="en-GB"/>
              </w:rPr>
            </w:pPr>
          </w:p>
        </w:tc>
        <w:tc>
          <w:tcPr>
            <w:tcW w:w="716" w:type="dxa"/>
            <w:tcBorders>
              <w:top w:val="nil"/>
              <w:left w:val="nil"/>
              <w:bottom w:val="nil"/>
              <w:right w:val="nil"/>
            </w:tcBorders>
            <w:noWrap/>
            <w:vAlign w:val="bottom"/>
            <w:hideMark/>
          </w:tcPr>
          <w:p w14:paraId="0D3DE3BF"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A56CF8F"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F656B22"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0CBA416"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5F62A453" w14:textId="77777777" w:rsidR="0060198A" w:rsidRPr="00727DC7" w:rsidRDefault="0060198A" w:rsidP="002619B2">
            <w:pPr>
              <w:jc w:val="center"/>
              <w:rPr>
                <w:rFonts w:eastAsia="Times New Roman" w:cstheme="minorHAnsi"/>
                <w:sz w:val="21"/>
                <w:szCs w:val="21"/>
                <w:lang w:eastAsia="en-GB"/>
              </w:rPr>
            </w:pPr>
          </w:p>
        </w:tc>
      </w:tr>
      <w:tr w:rsidR="0060198A" w:rsidRPr="00727DC7" w14:paraId="4DD4BB7B" w14:textId="77777777" w:rsidTr="002619B2">
        <w:trPr>
          <w:trHeight w:val="255"/>
        </w:trPr>
        <w:tc>
          <w:tcPr>
            <w:tcW w:w="1884" w:type="dxa"/>
            <w:tcBorders>
              <w:top w:val="nil"/>
              <w:left w:val="nil"/>
              <w:bottom w:val="nil"/>
              <w:right w:val="nil"/>
            </w:tcBorders>
            <w:noWrap/>
            <w:vAlign w:val="bottom"/>
            <w:hideMark/>
          </w:tcPr>
          <w:p w14:paraId="4B84FF7E"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484A5A91"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78145B0"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55B690C"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7ED9D1B7"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54F49F4" w14:textId="77777777" w:rsidR="0060198A" w:rsidRPr="00727DC7" w:rsidRDefault="0060198A" w:rsidP="002619B2">
            <w:pPr>
              <w:jc w:val="center"/>
              <w:rPr>
                <w:rFonts w:eastAsia="Times New Roman" w:cstheme="minorHAnsi"/>
                <w:sz w:val="21"/>
                <w:szCs w:val="21"/>
                <w:lang w:eastAsia="en-GB"/>
              </w:rPr>
            </w:pPr>
          </w:p>
        </w:tc>
      </w:tr>
      <w:tr w:rsidR="0060198A" w:rsidRPr="00727DC7" w14:paraId="102A8003" w14:textId="77777777" w:rsidTr="002619B2">
        <w:trPr>
          <w:trHeight w:val="255"/>
        </w:trPr>
        <w:tc>
          <w:tcPr>
            <w:tcW w:w="2600" w:type="dxa"/>
            <w:gridSpan w:val="2"/>
            <w:tcBorders>
              <w:top w:val="nil"/>
              <w:left w:val="nil"/>
              <w:bottom w:val="nil"/>
              <w:right w:val="nil"/>
            </w:tcBorders>
            <w:noWrap/>
            <w:vAlign w:val="bottom"/>
            <w:hideMark/>
          </w:tcPr>
          <w:p w14:paraId="75292D1B" w14:textId="77777777" w:rsidR="0060198A" w:rsidRPr="00727DC7" w:rsidRDefault="0060198A" w:rsidP="002619B2">
            <w:pPr>
              <w:rPr>
                <w:rFonts w:eastAsia="Times New Roman" w:cstheme="minorHAnsi"/>
                <w:b/>
                <w:bCs/>
                <w:color w:val="000000"/>
                <w:sz w:val="21"/>
                <w:szCs w:val="21"/>
                <w:lang w:eastAsia="en-GB"/>
              </w:rPr>
            </w:pPr>
            <w:r w:rsidRPr="00727DC7">
              <w:rPr>
                <w:rFonts w:eastAsia="Times New Roman" w:cstheme="minorHAnsi"/>
                <w:b/>
                <w:bCs/>
                <w:color w:val="000000"/>
                <w:sz w:val="21"/>
                <w:szCs w:val="21"/>
                <w:lang w:eastAsia="en-GB"/>
              </w:rPr>
              <w:t>Yamanaka 2004</w:t>
            </w:r>
            <w:r w:rsidRPr="00727DC7">
              <w:rPr>
                <w:rFonts w:eastAsia="Times New Roman" w:cstheme="minorHAnsi"/>
                <w:b/>
                <w:bCs/>
                <w:color w:val="000000"/>
                <w:sz w:val="21"/>
                <w:szCs w:val="21"/>
                <w:lang w:eastAsia="en-GB"/>
              </w:rPr>
              <w:fldChar w:fldCharType="begin"/>
            </w:r>
            <w:r w:rsidRPr="00727DC7">
              <w:rPr>
                <w:rFonts w:eastAsia="Times New Roman" w:cstheme="minorHAnsi"/>
                <w:b/>
                <w:bCs/>
                <w:color w:val="000000"/>
                <w:sz w:val="21"/>
                <w:szCs w:val="21"/>
                <w:lang w:eastAsia="en-GB"/>
              </w:rPr>
              <w:instrText xml:space="preserve"> ADDIN ZOTERO_ITEM CSL_CITATION {"citationID":"A9xqoLwD","properties":{"formattedCitation":"\\super 3\\nosupersub{}","plainCitation":"3","noteIndex":0},"citationItems":[{"id":486,"uris":["http://zotero.org/users/16119027/items/D59NK6AC"],"itemData":{"id":486,"type":"article-journal","abstract":"Stellate and basket cells in the molecular layer (ML) of the cerebellar cortex proliferate within the white matter (WH) during development. Developmental neuronal death has been documented on granule cells but has not been demonstrated on other GABAergic neurons. We investigated the migration and the cell death of stellate/basket cells further in glutamic acid decarbxylase 67/green fluorescent protein (GFP) knock-in mouse in which every GABAergic neuron was identified by its GFP fluorescence. Analyses were made in the first three postnatal weeks. In the WM, GFP-positive cells were abundant on postnatal day (P) 5-15 but scarce in P21. Stellate/basket cells increased in number in the ML until P15, corresponding to the growth of the ML. Administration of 5-bromo-2′deoxyuridine (BrdU) at P2-8 labeled many cells in the WM within 1 h. After BrdU administration at P5, many BrdU-labeled GFP-positive cells were observed in the WM and the internal granular layer at P7, and in the ML at P9. These results support the proliferation of stellate/basket cells in the WM and their migration to the ML. Apoptosis of GABAergic interneurons was demonstrated in the ML and WM during the first two weeks. Their apoptotic loss will contribute to the adjustment of neuron number or elimination of any improper populations. © 2004 Elsevier Ireland Ltd and The Japan Neuroscience Society. All rights reserved.","container-title":"Neuroscience Research","DOI":"10.1016/j.neures.2004.06.008","ISSN":"01680102","issue":"1","note":"PMID: 15288494","page":"13-22","title":"Development of stellate and basket cells and their apoptosis in mouse cerebellar cortex","volume":"50","author":[{"family":"Yamanaka","given":"Hajime"},{"family":"Yanagawa","given":"Yuchio"},{"family":"Obata","given":"Kunihiko"}],"issued":{"date-parts":[["2004"]]}}}],"schema":"https://github.com/citation-style-language/schema/raw/master/csl-citation.json"} </w:instrText>
            </w:r>
            <w:r w:rsidRPr="00727DC7">
              <w:rPr>
                <w:rFonts w:eastAsia="Times New Roman" w:cstheme="minorHAnsi"/>
                <w:b/>
                <w:bCs/>
                <w:color w:val="000000"/>
                <w:sz w:val="21"/>
                <w:szCs w:val="21"/>
                <w:lang w:eastAsia="en-GB"/>
              </w:rPr>
              <w:fldChar w:fldCharType="separate"/>
            </w:r>
            <w:r w:rsidRPr="00727DC7">
              <w:rPr>
                <w:rFonts w:ascii="Calibri" w:cs="Calibri"/>
                <w:color w:val="000000"/>
                <w:sz w:val="21"/>
                <w:vertAlign w:val="superscript"/>
              </w:rPr>
              <w:t>3</w:t>
            </w:r>
            <w:r w:rsidRPr="00727DC7">
              <w:rPr>
                <w:rFonts w:eastAsia="Times New Roman" w:cstheme="minorHAnsi"/>
                <w:b/>
                <w:bCs/>
                <w:color w:val="000000"/>
                <w:sz w:val="21"/>
                <w:szCs w:val="21"/>
                <w:lang w:eastAsia="en-GB"/>
              </w:rPr>
              <w:fldChar w:fldCharType="end"/>
            </w:r>
          </w:p>
        </w:tc>
        <w:tc>
          <w:tcPr>
            <w:tcW w:w="1300" w:type="dxa"/>
            <w:tcBorders>
              <w:top w:val="nil"/>
              <w:left w:val="nil"/>
              <w:bottom w:val="nil"/>
              <w:right w:val="nil"/>
            </w:tcBorders>
            <w:noWrap/>
            <w:vAlign w:val="bottom"/>
            <w:hideMark/>
          </w:tcPr>
          <w:p w14:paraId="47B45354" w14:textId="77777777" w:rsidR="0060198A" w:rsidRPr="00727DC7" w:rsidRDefault="0060198A" w:rsidP="002619B2">
            <w:pPr>
              <w:rPr>
                <w:rFonts w:eastAsia="Times New Roman" w:cstheme="minorHAnsi"/>
                <w:b/>
                <w:bCs/>
                <w:color w:val="000000"/>
                <w:sz w:val="21"/>
                <w:szCs w:val="21"/>
                <w:lang w:eastAsia="en-GB"/>
              </w:rPr>
            </w:pPr>
          </w:p>
        </w:tc>
        <w:tc>
          <w:tcPr>
            <w:tcW w:w="1300" w:type="dxa"/>
            <w:tcBorders>
              <w:top w:val="nil"/>
              <w:left w:val="nil"/>
              <w:bottom w:val="nil"/>
              <w:right w:val="nil"/>
            </w:tcBorders>
            <w:noWrap/>
            <w:vAlign w:val="bottom"/>
            <w:hideMark/>
          </w:tcPr>
          <w:p w14:paraId="6BED945B"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46154E8"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750306D8" w14:textId="77777777" w:rsidR="0060198A" w:rsidRPr="00727DC7" w:rsidRDefault="0060198A" w:rsidP="002619B2">
            <w:pPr>
              <w:jc w:val="center"/>
              <w:rPr>
                <w:rFonts w:eastAsia="Times New Roman" w:cstheme="minorHAnsi"/>
                <w:sz w:val="21"/>
                <w:szCs w:val="21"/>
                <w:lang w:eastAsia="en-GB"/>
              </w:rPr>
            </w:pPr>
          </w:p>
        </w:tc>
      </w:tr>
      <w:tr w:rsidR="0060198A" w:rsidRPr="00727DC7" w14:paraId="1CF37406" w14:textId="77777777" w:rsidTr="002619B2">
        <w:trPr>
          <w:trHeight w:val="255"/>
        </w:trPr>
        <w:tc>
          <w:tcPr>
            <w:tcW w:w="1884" w:type="dxa"/>
            <w:tcBorders>
              <w:top w:val="nil"/>
              <w:left w:val="nil"/>
              <w:bottom w:val="nil"/>
              <w:right w:val="nil"/>
            </w:tcBorders>
            <w:noWrap/>
            <w:vAlign w:val="bottom"/>
            <w:hideMark/>
          </w:tcPr>
          <w:p w14:paraId="497DAA29"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74F5D423"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P5</w:t>
            </w:r>
          </w:p>
        </w:tc>
        <w:tc>
          <w:tcPr>
            <w:tcW w:w="1300" w:type="dxa"/>
            <w:tcBorders>
              <w:top w:val="nil"/>
              <w:left w:val="nil"/>
              <w:bottom w:val="nil"/>
              <w:right w:val="nil"/>
            </w:tcBorders>
            <w:noWrap/>
            <w:vAlign w:val="bottom"/>
            <w:hideMark/>
          </w:tcPr>
          <w:p w14:paraId="15D83C7A"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P7</w:t>
            </w:r>
          </w:p>
        </w:tc>
        <w:tc>
          <w:tcPr>
            <w:tcW w:w="1300" w:type="dxa"/>
            <w:tcBorders>
              <w:top w:val="nil"/>
              <w:left w:val="nil"/>
              <w:bottom w:val="nil"/>
              <w:right w:val="nil"/>
            </w:tcBorders>
            <w:noWrap/>
            <w:vAlign w:val="bottom"/>
            <w:hideMark/>
          </w:tcPr>
          <w:p w14:paraId="2394CE3E"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P10</w:t>
            </w:r>
          </w:p>
        </w:tc>
        <w:tc>
          <w:tcPr>
            <w:tcW w:w="1300" w:type="dxa"/>
            <w:tcBorders>
              <w:top w:val="nil"/>
              <w:left w:val="nil"/>
              <w:bottom w:val="nil"/>
              <w:right w:val="nil"/>
            </w:tcBorders>
            <w:noWrap/>
            <w:vAlign w:val="bottom"/>
            <w:hideMark/>
          </w:tcPr>
          <w:p w14:paraId="1EB8E3A9"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P15</w:t>
            </w:r>
          </w:p>
        </w:tc>
        <w:tc>
          <w:tcPr>
            <w:tcW w:w="1300" w:type="dxa"/>
            <w:tcBorders>
              <w:top w:val="nil"/>
              <w:left w:val="nil"/>
              <w:bottom w:val="nil"/>
              <w:right w:val="nil"/>
            </w:tcBorders>
            <w:noWrap/>
            <w:vAlign w:val="bottom"/>
            <w:hideMark/>
          </w:tcPr>
          <w:p w14:paraId="36029AA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P20</w:t>
            </w:r>
          </w:p>
        </w:tc>
      </w:tr>
      <w:tr w:rsidR="0060198A" w:rsidRPr="00727DC7" w14:paraId="5201D7FB" w14:textId="77777777" w:rsidTr="002619B2">
        <w:trPr>
          <w:trHeight w:val="255"/>
        </w:trPr>
        <w:tc>
          <w:tcPr>
            <w:tcW w:w="1884" w:type="dxa"/>
            <w:tcBorders>
              <w:top w:val="nil"/>
              <w:left w:val="nil"/>
              <w:bottom w:val="nil"/>
              <w:right w:val="nil"/>
            </w:tcBorders>
            <w:noWrap/>
            <w:vAlign w:val="bottom"/>
            <w:hideMark/>
          </w:tcPr>
          <w:p w14:paraId="42B6D9FA"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without WM</w:t>
            </w:r>
          </w:p>
        </w:tc>
        <w:tc>
          <w:tcPr>
            <w:tcW w:w="716" w:type="dxa"/>
            <w:tcBorders>
              <w:top w:val="nil"/>
              <w:left w:val="nil"/>
              <w:bottom w:val="nil"/>
              <w:right w:val="nil"/>
            </w:tcBorders>
            <w:noWrap/>
            <w:vAlign w:val="bottom"/>
            <w:hideMark/>
          </w:tcPr>
          <w:p w14:paraId="7BD536D1"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0.82</w:t>
            </w:r>
          </w:p>
        </w:tc>
        <w:tc>
          <w:tcPr>
            <w:tcW w:w="1300" w:type="dxa"/>
            <w:tcBorders>
              <w:top w:val="nil"/>
              <w:left w:val="nil"/>
              <w:bottom w:val="nil"/>
              <w:right w:val="nil"/>
            </w:tcBorders>
            <w:noWrap/>
            <w:vAlign w:val="bottom"/>
            <w:hideMark/>
          </w:tcPr>
          <w:p w14:paraId="3DA4D874"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0.77</w:t>
            </w:r>
          </w:p>
        </w:tc>
        <w:tc>
          <w:tcPr>
            <w:tcW w:w="1300" w:type="dxa"/>
            <w:tcBorders>
              <w:top w:val="nil"/>
              <w:left w:val="nil"/>
              <w:bottom w:val="nil"/>
              <w:right w:val="nil"/>
            </w:tcBorders>
            <w:noWrap/>
            <w:vAlign w:val="bottom"/>
            <w:hideMark/>
          </w:tcPr>
          <w:p w14:paraId="78109C99"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0.69</w:t>
            </w:r>
          </w:p>
        </w:tc>
        <w:tc>
          <w:tcPr>
            <w:tcW w:w="1300" w:type="dxa"/>
            <w:tcBorders>
              <w:top w:val="nil"/>
              <w:left w:val="nil"/>
              <w:bottom w:val="nil"/>
              <w:right w:val="nil"/>
            </w:tcBorders>
            <w:noWrap/>
            <w:vAlign w:val="bottom"/>
            <w:hideMark/>
          </w:tcPr>
          <w:p w14:paraId="30549E3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0.58</w:t>
            </w:r>
          </w:p>
        </w:tc>
        <w:tc>
          <w:tcPr>
            <w:tcW w:w="1300" w:type="dxa"/>
            <w:tcBorders>
              <w:top w:val="nil"/>
              <w:left w:val="nil"/>
              <w:bottom w:val="nil"/>
              <w:right w:val="nil"/>
            </w:tcBorders>
            <w:noWrap/>
            <w:vAlign w:val="bottom"/>
            <w:hideMark/>
          </w:tcPr>
          <w:p w14:paraId="39461E36"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0.53</w:t>
            </w:r>
          </w:p>
        </w:tc>
      </w:tr>
      <w:tr w:rsidR="0060198A" w:rsidRPr="00727DC7" w14:paraId="2A81AF78" w14:textId="77777777" w:rsidTr="002619B2">
        <w:trPr>
          <w:trHeight w:val="255"/>
        </w:trPr>
        <w:tc>
          <w:tcPr>
            <w:tcW w:w="1884" w:type="dxa"/>
            <w:tcBorders>
              <w:top w:val="nil"/>
              <w:left w:val="nil"/>
              <w:bottom w:val="nil"/>
              <w:right w:val="nil"/>
            </w:tcBorders>
            <w:noWrap/>
            <w:vAlign w:val="bottom"/>
            <w:hideMark/>
          </w:tcPr>
          <w:p w14:paraId="2BC79446" w14:textId="77777777" w:rsidR="0060198A" w:rsidRPr="00727DC7" w:rsidRDefault="0060198A" w:rsidP="002619B2">
            <w:pPr>
              <w:jc w:val="center"/>
              <w:rPr>
                <w:rFonts w:eastAsia="Times New Roman" w:cstheme="minorHAnsi"/>
                <w:color w:val="000000"/>
                <w:sz w:val="21"/>
                <w:szCs w:val="21"/>
                <w:lang w:eastAsia="en-GB"/>
              </w:rPr>
            </w:pPr>
          </w:p>
        </w:tc>
        <w:tc>
          <w:tcPr>
            <w:tcW w:w="716" w:type="dxa"/>
            <w:tcBorders>
              <w:top w:val="nil"/>
              <w:left w:val="nil"/>
              <w:bottom w:val="nil"/>
              <w:right w:val="nil"/>
            </w:tcBorders>
            <w:noWrap/>
            <w:vAlign w:val="bottom"/>
            <w:hideMark/>
          </w:tcPr>
          <w:p w14:paraId="228FFDF9"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90F0A4F"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10B2BCD"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49C2CAB"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66A63C1" w14:textId="77777777" w:rsidR="0060198A" w:rsidRPr="00727DC7" w:rsidRDefault="0060198A" w:rsidP="002619B2">
            <w:pPr>
              <w:jc w:val="center"/>
              <w:rPr>
                <w:rFonts w:eastAsia="Times New Roman" w:cstheme="minorHAnsi"/>
                <w:sz w:val="21"/>
                <w:szCs w:val="21"/>
                <w:lang w:eastAsia="en-GB"/>
              </w:rPr>
            </w:pPr>
          </w:p>
        </w:tc>
      </w:tr>
      <w:tr w:rsidR="0060198A" w:rsidRPr="00727DC7" w14:paraId="26DE6357" w14:textId="77777777" w:rsidTr="002619B2">
        <w:trPr>
          <w:trHeight w:val="255"/>
        </w:trPr>
        <w:tc>
          <w:tcPr>
            <w:tcW w:w="1884" w:type="dxa"/>
            <w:tcBorders>
              <w:top w:val="nil"/>
              <w:left w:val="nil"/>
              <w:bottom w:val="nil"/>
              <w:right w:val="nil"/>
            </w:tcBorders>
            <w:noWrap/>
            <w:vAlign w:val="bottom"/>
            <w:hideMark/>
          </w:tcPr>
          <w:p w14:paraId="4C354597"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32BB9822"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1C827DE"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56AE4F7B"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782C07BC"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C31A045" w14:textId="77777777" w:rsidR="0060198A" w:rsidRPr="00727DC7" w:rsidRDefault="0060198A" w:rsidP="002619B2">
            <w:pPr>
              <w:jc w:val="center"/>
              <w:rPr>
                <w:rFonts w:eastAsia="Times New Roman" w:cstheme="minorHAnsi"/>
                <w:sz w:val="21"/>
                <w:szCs w:val="21"/>
                <w:lang w:eastAsia="en-GB"/>
              </w:rPr>
            </w:pPr>
          </w:p>
        </w:tc>
      </w:tr>
      <w:tr w:rsidR="0060198A" w:rsidRPr="00727DC7" w14:paraId="47BE2BFA" w14:textId="77777777" w:rsidTr="002619B2">
        <w:trPr>
          <w:trHeight w:val="255"/>
        </w:trPr>
        <w:tc>
          <w:tcPr>
            <w:tcW w:w="2600" w:type="dxa"/>
            <w:gridSpan w:val="2"/>
            <w:tcBorders>
              <w:top w:val="nil"/>
              <w:left w:val="nil"/>
              <w:bottom w:val="nil"/>
              <w:right w:val="nil"/>
            </w:tcBorders>
            <w:noWrap/>
            <w:vAlign w:val="bottom"/>
            <w:hideMark/>
          </w:tcPr>
          <w:p w14:paraId="3C95C624" w14:textId="77777777" w:rsidR="0060198A" w:rsidRPr="00727DC7" w:rsidRDefault="0060198A" w:rsidP="002619B2">
            <w:pPr>
              <w:rPr>
                <w:rFonts w:eastAsia="Times New Roman" w:cstheme="minorHAnsi"/>
                <w:b/>
                <w:bCs/>
                <w:color w:val="000000"/>
                <w:sz w:val="21"/>
                <w:szCs w:val="21"/>
                <w:lang w:eastAsia="en-GB"/>
              </w:rPr>
            </w:pPr>
            <w:r w:rsidRPr="00727DC7">
              <w:rPr>
                <w:rFonts w:eastAsia="Times New Roman" w:cstheme="minorHAnsi"/>
                <w:b/>
                <w:bCs/>
                <w:color w:val="000000"/>
                <w:sz w:val="21"/>
                <w:szCs w:val="21"/>
                <w:lang w:eastAsia="en-GB"/>
              </w:rPr>
              <w:t xml:space="preserve">van der </w:t>
            </w:r>
            <w:proofErr w:type="spellStart"/>
            <w:r w:rsidRPr="00727DC7">
              <w:rPr>
                <w:rFonts w:eastAsia="Times New Roman" w:cstheme="minorHAnsi"/>
                <w:b/>
                <w:bCs/>
                <w:color w:val="000000"/>
                <w:sz w:val="21"/>
                <w:szCs w:val="21"/>
                <w:lang w:eastAsia="en-GB"/>
              </w:rPr>
              <w:t>Heijen</w:t>
            </w:r>
            <w:proofErr w:type="spellEnd"/>
            <w:r w:rsidRPr="00727DC7">
              <w:rPr>
                <w:rFonts w:eastAsia="Times New Roman" w:cstheme="minorHAnsi"/>
                <w:b/>
                <w:bCs/>
                <w:color w:val="000000"/>
                <w:sz w:val="21"/>
                <w:szCs w:val="21"/>
                <w:lang w:eastAsia="en-GB"/>
              </w:rPr>
              <w:t xml:space="preserve"> 2021</w:t>
            </w:r>
            <w:r w:rsidRPr="00727DC7">
              <w:rPr>
                <w:rFonts w:eastAsia="Times New Roman" w:cstheme="minorHAnsi"/>
                <w:b/>
                <w:bCs/>
                <w:color w:val="000000"/>
                <w:sz w:val="21"/>
                <w:szCs w:val="21"/>
                <w:lang w:eastAsia="en-GB"/>
              </w:rPr>
              <w:fldChar w:fldCharType="begin"/>
            </w:r>
            <w:r w:rsidRPr="00727DC7">
              <w:rPr>
                <w:rFonts w:eastAsia="Times New Roman" w:cstheme="minorHAnsi"/>
                <w:b/>
                <w:bCs/>
                <w:color w:val="000000"/>
                <w:sz w:val="21"/>
                <w:szCs w:val="21"/>
                <w:lang w:eastAsia="en-GB"/>
              </w:rPr>
              <w:instrText xml:space="preserve"> ADDIN ZOTERO_ITEM CSL_CITATION {"citationID":"DKKQBrcY","properties":{"formattedCitation":"\\super 4\\nosupersub{}","plainCitation":"4","noteIndex":0},"citationItems":[{"id":489,"uris":["http://zotero.org/users/16119027/items/EFG4SK59"],"itemData":{"id":489,"type":"article-journal","abstract":"Cerebellar development has a remarkably protracted morphogenetic timeline that is coordinated by multiple cell types. Here, we discuss the intriguing cellular consequences of interactions between inhibitory Purkinje cells and excitatory granule cells during embryonic and postnatal development. Purkinje cells are central to all cerebellar circuits, they are the first cerebellar cortical neurons to be born, and based on their cellular and molecular signaling, they are considered the master regulators of cerebellar development. Although rudimentary Purkinje cell circuits are already present at birth, their connectivity is morphologically and functionally distinct from their mature counterparts. The establishment of the Purkinje cell circuit with its mature firing properties has a temporal dependence on cues provided by granule cells. Granule cells are the latest born, yet most populous, neuronal type in the cerebellar cortex. They provide a combination of mechanical, molecular and activity-based cues that shape the maturation of Purkinje cell structure, connectivity and function. We propose that the wiring of Purkinje cells for function falls into two developmental phases: an initial phase that is guided by intrinsic mechanisms and a later phase that is guided by dynamically-acting cues, some of which are provided by granule cells. In this review, we highlight the mechanisms that granule cells use to help establish the unique properties of Purkinje cell firing.","container-title":"Neuroscience","DOI":"10.1016/j.neuroscience.2020.06.010","ISSN":"18737544","note":"PMID: 32554107\npublisher: IBRO","page":"4-21","title":"Interactions Between Purkinje Cells and Granule Cells Coordinate the Development of Functional Cerebellar Circuits","volume":"462","author":[{"family":"Heijden","given":"Meike E.","non-dropping-particle":"van der"},{"family":"Sillitoe","given":"Roy V."}],"issued":{"date-parts":[["2021"]]}}}],"schema":"https://github.com/citation-style-language/schema/raw/master/csl-citation.json"} </w:instrText>
            </w:r>
            <w:r w:rsidRPr="00727DC7">
              <w:rPr>
                <w:rFonts w:eastAsia="Times New Roman" w:cstheme="minorHAnsi"/>
                <w:b/>
                <w:bCs/>
                <w:color w:val="000000"/>
                <w:sz w:val="21"/>
                <w:szCs w:val="21"/>
                <w:lang w:eastAsia="en-GB"/>
              </w:rPr>
              <w:fldChar w:fldCharType="separate"/>
            </w:r>
            <w:r w:rsidRPr="00727DC7">
              <w:rPr>
                <w:rFonts w:ascii="Calibri" w:cs="Calibri"/>
                <w:color w:val="000000"/>
                <w:sz w:val="21"/>
                <w:vertAlign w:val="superscript"/>
              </w:rPr>
              <w:t>4</w:t>
            </w:r>
            <w:r w:rsidRPr="00727DC7">
              <w:rPr>
                <w:rFonts w:eastAsia="Times New Roman" w:cstheme="minorHAnsi"/>
                <w:b/>
                <w:bCs/>
                <w:color w:val="000000"/>
                <w:sz w:val="21"/>
                <w:szCs w:val="21"/>
                <w:lang w:eastAsia="en-GB"/>
              </w:rPr>
              <w:fldChar w:fldCharType="end"/>
            </w:r>
          </w:p>
        </w:tc>
        <w:tc>
          <w:tcPr>
            <w:tcW w:w="1300" w:type="dxa"/>
            <w:tcBorders>
              <w:top w:val="nil"/>
              <w:left w:val="nil"/>
              <w:bottom w:val="nil"/>
              <w:right w:val="nil"/>
            </w:tcBorders>
            <w:noWrap/>
            <w:vAlign w:val="bottom"/>
            <w:hideMark/>
          </w:tcPr>
          <w:p w14:paraId="58DF1C22" w14:textId="77777777" w:rsidR="0060198A" w:rsidRPr="00727DC7" w:rsidRDefault="0060198A" w:rsidP="002619B2">
            <w:pPr>
              <w:rPr>
                <w:rFonts w:eastAsia="Times New Roman" w:cstheme="minorHAnsi"/>
                <w:b/>
                <w:bCs/>
                <w:color w:val="000000"/>
                <w:sz w:val="21"/>
                <w:szCs w:val="21"/>
                <w:lang w:eastAsia="en-GB"/>
              </w:rPr>
            </w:pPr>
          </w:p>
        </w:tc>
        <w:tc>
          <w:tcPr>
            <w:tcW w:w="1300" w:type="dxa"/>
            <w:tcBorders>
              <w:top w:val="nil"/>
              <w:left w:val="nil"/>
              <w:bottom w:val="nil"/>
              <w:right w:val="nil"/>
            </w:tcBorders>
            <w:noWrap/>
            <w:vAlign w:val="bottom"/>
            <w:hideMark/>
          </w:tcPr>
          <w:p w14:paraId="02472204"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7DF0A8E0"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48B86C7" w14:textId="77777777" w:rsidR="0060198A" w:rsidRPr="00727DC7" w:rsidRDefault="0060198A" w:rsidP="002619B2">
            <w:pPr>
              <w:jc w:val="center"/>
              <w:rPr>
                <w:rFonts w:eastAsia="Times New Roman" w:cstheme="minorHAnsi"/>
                <w:sz w:val="21"/>
                <w:szCs w:val="21"/>
                <w:lang w:eastAsia="en-GB"/>
              </w:rPr>
            </w:pPr>
          </w:p>
        </w:tc>
      </w:tr>
      <w:tr w:rsidR="0060198A" w:rsidRPr="00727DC7" w14:paraId="5FA5F790" w14:textId="77777777" w:rsidTr="002619B2">
        <w:trPr>
          <w:trHeight w:val="255"/>
        </w:trPr>
        <w:tc>
          <w:tcPr>
            <w:tcW w:w="1884" w:type="dxa"/>
            <w:tcBorders>
              <w:top w:val="nil"/>
              <w:left w:val="nil"/>
              <w:bottom w:val="nil"/>
              <w:right w:val="nil"/>
            </w:tcBorders>
            <w:noWrap/>
            <w:vAlign w:val="bottom"/>
            <w:hideMark/>
          </w:tcPr>
          <w:p w14:paraId="65A9EBB0"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42C39EE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P7</w:t>
            </w:r>
          </w:p>
        </w:tc>
        <w:tc>
          <w:tcPr>
            <w:tcW w:w="1300" w:type="dxa"/>
            <w:tcBorders>
              <w:top w:val="nil"/>
              <w:left w:val="nil"/>
              <w:bottom w:val="nil"/>
              <w:right w:val="nil"/>
            </w:tcBorders>
            <w:noWrap/>
            <w:vAlign w:val="bottom"/>
            <w:hideMark/>
          </w:tcPr>
          <w:p w14:paraId="65B4915C"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5B395727"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P14</w:t>
            </w:r>
          </w:p>
        </w:tc>
        <w:tc>
          <w:tcPr>
            <w:tcW w:w="1300" w:type="dxa"/>
            <w:tcBorders>
              <w:top w:val="nil"/>
              <w:left w:val="nil"/>
              <w:bottom w:val="nil"/>
              <w:right w:val="nil"/>
            </w:tcBorders>
            <w:noWrap/>
            <w:vAlign w:val="bottom"/>
            <w:hideMark/>
          </w:tcPr>
          <w:p w14:paraId="41D1601D"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1861166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Ad</w:t>
            </w:r>
          </w:p>
        </w:tc>
      </w:tr>
      <w:tr w:rsidR="0060198A" w:rsidRPr="00727DC7" w14:paraId="506534B6" w14:textId="77777777" w:rsidTr="002619B2">
        <w:trPr>
          <w:trHeight w:val="255"/>
        </w:trPr>
        <w:tc>
          <w:tcPr>
            <w:tcW w:w="1884" w:type="dxa"/>
            <w:tcBorders>
              <w:top w:val="nil"/>
              <w:left w:val="nil"/>
              <w:bottom w:val="nil"/>
              <w:right w:val="nil"/>
            </w:tcBorders>
            <w:noWrap/>
            <w:vAlign w:val="bottom"/>
            <w:hideMark/>
          </w:tcPr>
          <w:p w14:paraId="7D173057"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without WM</w:t>
            </w:r>
          </w:p>
        </w:tc>
        <w:tc>
          <w:tcPr>
            <w:tcW w:w="716" w:type="dxa"/>
            <w:tcBorders>
              <w:top w:val="nil"/>
              <w:left w:val="nil"/>
              <w:bottom w:val="nil"/>
              <w:right w:val="nil"/>
            </w:tcBorders>
            <w:noWrap/>
            <w:vAlign w:val="bottom"/>
            <w:hideMark/>
          </w:tcPr>
          <w:p w14:paraId="7DA6826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0.82</w:t>
            </w:r>
          </w:p>
        </w:tc>
        <w:tc>
          <w:tcPr>
            <w:tcW w:w="1300" w:type="dxa"/>
            <w:tcBorders>
              <w:top w:val="nil"/>
              <w:left w:val="nil"/>
              <w:bottom w:val="nil"/>
              <w:right w:val="nil"/>
            </w:tcBorders>
            <w:noWrap/>
            <w:vAlign w:val="bottom"/>
            <w:hideMark/>
          </w:tcPr>
          <w:p w14:paraId="77E65D25"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5B9054A4"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0.53</w:t>
            </w:r>
          </w:p>
        </w:tc>
        <w:tc>
          <w:tcPr>
            <w:tcW w:w="1300" w:type="dxa"/>
            <w:tcBorders>
              <w:top w:val="nil"/>
              <w:left w:val="nil"/>
              <w:bottom w:val="nil"/>
              <w:right w:val="nil"/>
            </w:tcBorders>
            <w:noWrap/>
            <w:vAlign w:val="bottom"/>
            <w:hideMark/>
          </w:tcPr>
          <w:p w14:paraId="4B0C0FB0"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28C2B34C"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0.51</w:t>
            </w:r>
          </w:p>
        </w:tc>
      </w:tr>
      <w:tr w:rsidR="0060198A" w:rsidRPr="00727DC7" w14:paraId="44026E10" w14:textId="77777777" w:rsidTr="002619B2">
        <w:trPr>
          <w:trHeight w:val="255"/>
        </w:trPr>
        <w:tc>
          <w:tcPr>
            <w:tcW w:w="1884" w:type="dxa"/>
            <w:tcBorders>
              <w:top w:val="nil"/>
              <w:left w:val="nil"/>
              <w:bottom w:val="nil"/>
              <w:right w:val="nil"/>
            </w:tcBorders>
            <w:noWrap/>
            <w:vAlign w:val="bottom"/>
            <w:hideMark/>
          </w:tcPr>
          <w:p w14:paraId="55A41C9B" w14:textId="77777777" w:rsidR="0060198A" w:rsidRPr="00727DC7" w:rsidRDefault="0060198A" w:rsidP="002619B2">
            <w:pPr>
              <w:jc w:val="center"/>
              <w:rPr>
                <w:rFonts w:eastAsia="Times New Roman" w:cstheme="minorHAnsi"/>
                <w:color w:val="000000"/>
                <w:sz w:val="21"/>
                <w:szCs w:val="21"/>
                <w:lang w:eastAsia="en-GB"/>
              </w:rPr>
            </w:pPr>
          </w:p>
        </w:tc>
        <w:tc>
          <w:tcPr>
            <w:tcW w:w="716" w:type="dxa"/>
            <w:tcBorders>
              <w:top w:val="nil"/>
              <w:left w:val="nil"/>
              <w:bottom w:val="nil"/>
              <w:right w:val="nil"/>
            </w:tcBorders>
            <w:noWrap/>
            <w:vAlign w:val="bottom"/>
            <w:hideMark/>
          </w:tcPr>
          <w:p w14:paraId="13EA5521"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FD09F44"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17ACA19"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7EA7E51D"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A0D870B" w14:textId="77777777" w:rsidR="0060198A" w:rsidRPr="00727DC7" w:rsidRDefault="0060198A" w:rsidP="002619B2">
            <w:pPr>
              <w:jc w:val="center"/>
              <w:rPr>
                <w:rFonts w:eastAsia="Times New Roman" w:cstheme="minorHAnsi"/>
                <w:sz w:val="21"/>
                <w:szCs w:val="21"/>
                <w:lang w:eastAsia="en-GB"/>
              </w:rPr>
            </w:pPr>
          </w:p>
        </w:tc>
      </w:tr>
      <w:tr w:rsidR="0060198A" w:rsidRPr="00727DC7" w14:paraId="507A387D" w14:textId="77777777" w:rsidTr="002619B2">
        <w:trPr>
          <w:trHeight w:val="255"/>
        </w:trPr>
        <w:tc>
          <w:tcPr>
            <w:tcW w:w="1884" w:type="dxa"/>
            <w:tcBorders>
              <w:top w:val="nil"/>
              <w:left w:val="nil"/>
              <w:bottom w:val="nil"/>
              <w:right w:val="nil"/>
            </w:tcBorders>
            <w:noWrap/>
            <w:vAlign w:val="bottom"/>
            <w:hideMark/>
          </w:tcPr>
          <w:p w14:paraId="2C453714"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765EB6E1"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2A9AD3EB"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0C0B3B8"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BBB490C"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AEE3BD5" w14:textId="77777777" w:rsidR="0060198A" w:rsidRPr="00727DC7" w:rsidRDefault="0060198A" w:rsidP="002619B2">
            <w:pPr>
              <w:jc w:val="center"/>
              <w:rPr>
                <w:rFonts w:eastAsia="Times New Roman" w:cstheme="minorHAnsi"/>
                <w:sz w:val="21"/>
                <w:szCs w:val="21"/>
                <w:lang w:eastAsia="en-GB"/>
              </w:rPr>
            </w:pPr>
          </w:p>
        </w:tc>
      </w:tr>
      <w:tr w:rsidR="0060198A" w:rsidRPr="00727DC7" w14:paraId="01D2ED5C" w14:textId="77777777" w:rsidTr="002619B2">
        <w:trPr>
          <w:trHeight w:val="255"/>
        </w:trPr>
        <w:tc>
          <w:tcPr>
            <w:tcW w:w="1884" w:type="dxa"/>
            <w:tcBorders>
              <w:top w:val="nil"/>
              <w:left w:val="nil"/>
              <w:bottom w:val="nil"/>
              <w:right w:val="nil"/>
            </w:tcBorders>
            <w:noWrap/>
            <w:vAlign w:val="bottom"/>
            <w:hideMark/>
          </w:tcPr>
          <w:p w14:paraId="7BD5F2A4" w14:textId="77777777" w:rsidR="0060198A" w:rsidRPr="00727DC7" w:rsidRDefault="0060198A" w:rsidP="002619B2">
            <w:pPr>
              <w:rPr>
                <w:rFonts w:eastAsia="Times New Roman" w:cstheme="minorHAnsi"/>
                <w:b/>
                <w:bCs/>
                <w:color w:val="000000"/>
                <w:sz w:val="21"/>
                <w:szCs w:val="21"/>
                <w:lang w:eastAsia="en-GB"/>
              </w:rPr>
            </w:pPr>
            <w:r w:rsidRPr="00727DC7">
              <w:rPr>
                <w:rFonts w:eastAsia="Times New Roman" w:cstheme="minorHAnsi"/>
                <w:b/>
                <w:bCs/>
                <w:color w:val="000000"/>
                <w:sz w:val="21"/>
                <w:szCs w:val="21"/>
                <w:lang w:eastAsia="en-GB"/>
              </w:rPr>
              <w:t>Araujo 2019</w:t>
            </w:r>
            <w:r w:rsidRPr="00727DC7">
              <w:rPr>
                <w:rFonts w:eastAsia="Times New Roman" w:cstheme="minorHAnsi"/>
                <w:b/>
                <w:bCs/>
                <w:color w:val="000000"/>
                <w:sz w:val="21"/>
                <w:szCs w:val="21"/>
                <w:lang w:eastAsia="en-GB"/>
              </w:rPr>
              <w:fldChar w:fldCharType="begin"/>
            </w:r>
            <w:r w:rsidRPr="00727DC7">
              <w:rPr>
                <w:rFonts w:eastAsia="Times New Roman" w:cstheme="minorHAnsi"/>
                <w:b/>
                <w:bCs/>
                <w:color w:val="000000"/>
                <w:sz w:val="21"/>
                <w:szCs w:val="21"/>
                <w:lang w:eastAsia="en-GB"/>
              </w:rPr>
              <w:instrText xml:space="preserve"> ADDIN ZOTERO_ITEM CSL_CITATION {"citationID":"fvgNc8SA","properties":{"formattedCitation":"\\super 5\\nosupersub{}","plainCitation":"5","noteIndex":0},"citationItems":[{"id":494,"uris":["http://zotero.org/users/16119027/items/JBN4LJZC"],"itemData":{"id":494,"type":"article-journal","abstract":"Astrocytes, initially described as merely support cells, are now known as a heterogeneous population of cells actively involved in a variety of biological functions such as: neuronal migration and differentiation; regulation of cerebral blood flow; metabolic control of extracellular potassium concentration; and modulation of synapse formation and elimination; among others. Cerebellar glial cells have been shown to play a significant role in proliferation, differentiation, migration, and synaptogenesis. However, less evidence is available about the role of neuron-astrocyte interactions during cerebellar development and their impact on diseases of the cerebellum. In this review, we will focus on the mechanisms underlying cellular interactions, specifically neuron-astrocyte interactions, during cerebellar development, function, and disease. We will discuss how cerebellar glia, astrocytes, and Bergmann glia play a fundamental role in several steps of cerebellar development, such as granule cell migration, axonal growth, neuronal differentiation, and synapse formation, and in diseases associated with the cerebellum. We will focus on how astrocytes and thyroid hormones impact cerebellar development. Furthermore, we will provide evidence of how growth factors secreted by glial cells, such as epidermal growth factor and transforming growth factors, control cerebellar organogenesis. Finally, we will argue that glia are a key mediator of cerebellar development and that identification of molecules and pathways involved in neuron-glia interactions may contribute to a better understanding of cerebellar development and associated disorders.","container-title":"Cerebellum","DOI":"10.1007/s12311-019-01046-0","ISSN":"14734230","issue":"6","note":"PMID: 31218566\npublisher: The Cerebellum","page":"1017-1035","title":"The Role of Astrocytes in the Development of the Cerebellum","volume":"18","author":[{"family":"Araujo","given":"Ana Paula Bergamo"},{"family":"Carpi-Santos","given":"Raul"},{"family":"Gomes","given":"Flávia Carvalho Alcantara"}],"issued":{"date-parts":[["2019"]]}}}],"schema":"https://github.com/citation-style-language/schema/raw/master/csl-citation.json"} </w:instrText>
            </w:r>
            <w:r w:rsidRPr="00727DC7">
              <w:rPr>
                <w:rFonts w:eastAsia="Times New Roman" w:cstheme="minorHAnsi"/>
                <w:b/>
                <w:bCs/>
                <w:color w:val="000000"/>
                <w:sz w:val="21"/>
                <w:szCs w:val="21"/>
                <w:lang w:eastAsia="en-GB"/>
              </w:rPr>
              <w:fldChar w:fldCharType="separate"/>
            </w:r>
            <w:r w:rsidRPr="00727DC7">
              <w:rPr>
                <w:rFonts w:ascii="Calibri" w:cs="Calibri"/>
                <w:color w:val="000000"/>
                <w:sz w:val="21"/>
                <w:vertAlign w:val="superscript"/>
              </w:rPr>
              <w:t>5</w:t>
            </w:r>
            <w:r w:rsidRPr="00727DC7">
              <w:rPr>
                <w:rFonts w:eastAsia="Times New Roman" w:cstheme="minorHAnsi"/>
                <w:b/>
                <w:bCs/>
                <w:color w:val="000000"/>
                <w:sz w:val="21"/>
                <w:szCs w:val="21"/>
                <w:lang w:eastAsia="en-GB"/>
              </w:rPr>
              <w:fldChar w:fldCharType="end"/>
            </w:r>
          </w:p>
        </w:tc>
        <w:tc>
          <w:tcPr>
            <w:tcW w:w="716" w:type="dxa"/>
            <w:tcBorders>
              <w:top w:val="nil"/>
              <w:left w:val="nil"/>
              <w:bottom w:val="nil"/>
              <w:right w:val="nil"/>
            </w:tcBorders>
            <w:noWrap/>
            <w:vAlign w:val="bottom"/>
            <w:hideMark/>
          </w:tcPr>
          <w:p w14:paraId="59CA789C" w14:textId="77777777" w:rsidR="0060198A" w:rsidRPr="00727DC7" w:rsidRDefault="0060198A" w:rsidP="002619B2">
            <w:pPr>
              <w:rPr>
                <w:rFonts w:eastAsia="Times New Roman" w:cstheme="minorHAnsi"/>
                <w:b/>
                <w:bCs/>
                <w:color w:val="000000"/>
                <w:sz w:val="21"/>
                <w:szCs w:val="21"/>
                <w:lang w:eastAsia="en-GB"/>
              </w:rPr>
            </w:pPr>
          </w:p>
        </w:tc>
        <w:tc>
          <w:tcPr>
            <w:tcW w:w="1300" w:type="dxa"/>
            <w:tcBorders>
              <w:top w:val="nil"/>
              <w:left w:val="nil"/>
              <w:bottom w:val="nil"/>
              <w:right w:val="nil"/>
            </w:tcBorders>
            <w:noWrap/>
            <w:vAlign w:val="bottom"/>
            <w:hideMark/>
          </w:tcPr>
          <w:p w14:paraId="4781DC67"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5BF12C30"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E39264C"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17F0AEE" w14:textId="77777777" w:rsidR="0060198A" w:rsidRPr="00727DC7" w:rsidRDefault="0060198A" w:rsidP="002619B2">
            <w:pPr>
              <w:jc w:val="center"/>
              <w:rPr>
                <w:rFonts w:eastAsia="Times New Roman" w:cstheme="minorHAnsi"/>
                <w:sz w:val="21"/>
                <w:szCs w:val="21"/>
                <w:lang w:eastAsia="en-GB"/>
              </w:rPr>
            </w:pPr>
          </w:p>
        </w:tc>
      </w:tr>
      <w:tr w:rsidR="0060198A" w:rsidRPr="00727DC7" w14:paraId="061FB720" w14:textId="77777777" w:rsidTr="002619B2">
        <w:trPr>
          <w:trHeight w:val="255"/>
        </w:trPr>
        <w:tc>
          <w:tcPr>
            <w:tcW w:w="1884" w:type="dxa"/>
            <w:tcBorders>
              <w:top w:val="nil"/>
              <w:left w:val="nil"/>
              <w:bottom w:val="nil"/>
              <w:right w:val="nil"/>
            </w:tcBorders>
            <w:noWrap/>
            <w:vAlign w:val="bottom"/>
            <w:hideMark/>
          </w:tcPr>
          <w:p w14:paraId="13E88BF0"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5B4D26ED"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P6</w:t>
            </w:r>
          </w:p>
        </w:tc>
        <w:tc>
          <w:tcPr>
            <w:tcW w:w="1300" w:type="dxa"/>
            <w:tcBorders>
              <w:top w:val="nil"/>
              <w:left w:val="nil"/>
              <w:bottom w:val="nil"/>
              <w:right w:val="nil"/>
            </w:tcBorders>
            <w:noWrap/>
            <w:vAlign w:val="bottom"/>
            <w:hideMark/>
          </w:tcPr>
          <w:p w14:paraId="39DB2E26"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P12</w:t>
            </w:r>
          </w:p>
        </w:tc>
        <w:tc>
          <w:tcPr>
            <w:tcW w:w="1300" w:type="dxa"/>
            <w:tcBorders>
              <w:top w:val="nil"/>
              <w:left w:val="nil"/>
              <w:bottom w:val="nil"/>
              <w:right w:val="nil"/>
            </w:tcBorders>
            <w:noWrap/>
            <w:vAlign w:val="bottom"/>
            <w:hideMark/>
          </w:tcPr>
          <w:p w14:paraId="2886341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P15</w:t>
            </w:r>
          </w:p>
        </w:tc>
        <w:tc>
          <w:tcPr>
            <w:tcW w:w="1300" w:type="dxa"/>
            <w:tcBorders>
              <w:top w:val="nil"/>
              <w:left w:val="nil"/>
              <w:bottom w:val="nil"/>
              <w:right w:val="nil"/>
            </w:tcBorders>
            <w:noWrap/>
            <w:vAlign w:val="bottom"/>
            <w:hideMark/>
          </w:tcPr>
          <w:p w14:paraId="3F88E006"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01070A38"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Ad</w:t>
            </w:r>
          </w:p>
        </w:tc>
      </w:tr>
      <w:tr w:rsidR="0060198A" w:rsidRPr="00727DC7" w14:paraId="07B5C3DF" w14:textId="77777777" w:rsidTr="002619B2">
        <w:trPr>
          <w:trHeight w:val="255"/>
        </w:trPr>
        <w:tc>
          <w:tcPr>
            <w:tcW w:w="1884" w:type="dxa"/>
            <w:tcBorders>
              <w:top w:val="nil"/>
              <w:left w:val="nil"/>
              <w:bottom w:val="nil"/>
              <w:right w:val="nil"/>
            </w:tcBorders>
            <w:noWrap/>
            <w:vAlign w:val="bottom"/>
            <w:hideMark/>
          </w:tcPr>
          <w:p w14:paraId="09C1039F"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without WM</w:t>
            </w:r>
          </w:p>
        </w:tc>
        <w:tc>
          <w:tcPr>
            <w:tcW w:w="716" w:type="dxa"/>
            <w:tcBorders>
              <w:top w:val="nil"/>
              <w:left w:val="nil"/>
              <w:bottom w:val="nil"/>
              <w:right w:val="nil"/>
            </w:tcBorders>
            <w:noWrap/>
            <w:vAlign w:val="bottom"/>
            <w:hideMark/>
          </w:tcPr>
          <w:p w14:paraId="4CB4A430"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0.87</w:t>
            </w:r>
          </w:p>
        </w:tc>
        <w:tc>
          <w:tcPr>
            <w:tcW w:w="1300" w:type="dxa"/>
            <w:tcBorders>
              <w:top w:val="nil"/>
              <w:left w:val="nil"/>
              <w:bottom w:val="nil"/>
              <w:right w:val="nil"/>
            </w:tcBorders>
            <w:noWrap/>
            <w:vAlign w:val="bottom"/>
            <w:hideMark/>
          </w:tcPr>
          <w:p w14:paraId="490BB390"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0.76</w:t>
            </w:r>
          </w:p>
        </w:tc>
        <w:tc>
          <w:tcPr>
            <w:tcW w:w="1300" w:type="dxa"/>
            <w:tcBorders>
              <w:top w:val="nil"/>
              <w:left w:val="nil"/>
              <w:bottom w:val="nil"/>
              <w:right w:val="nil"/>
            </w:tcBorders>
            <w:noWrap/>
            <w:vAlign w:val="bottom"/>
            <w:hideMark/>
          </w:tcPr>
          <w:p w14:paraId="60F47D78"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0.64</w:t>
            </w:r>
          </w:p>
        </w:tc>
        <w:tc>
          <w:tcPr>
            <w:tcW w:w="1300" w:type="dxa"/>
            <w:tcBorders>
              <w:top w:val="nil"/>
              <w:left w:val="nil"/>
              <w:bottom w:val="nil"/>
              <w:right w:val="nil"/>
            </w:tcBorders>
            <w:noWrap/>
            <w:vAlign w:val="bottom"/>
            <w:hideMark/>
          </w:tcPr>
          <w:p w14:paraId="1E7E3C7D"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6BE33D5B"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0.53</w:t>
            </w:r>
          </w:p>
        </w:tc>
      </w:tr>
      <w:tr w:rsidR="0060198A" w:rsidRPr="00727DC7" w14:paraId="1854F0D2" w14:textId="77777777" w:rsidTr="002619B2">
        <w:trPr>
          <w:trHeight w:val="255"/>
        </w:trPr>
        <w:tc>
          <w:tcPr>
            <w:tcW w:w="1884" w:type="dxa"/>
            <w:tcBorders>
              <w:top w:val="nil"/>
              <w:left w:val="nil"/>
              <w:bottom w:val="nil"/>
              <w:right w:val="nil"/>
            </w:tcBorders>
            <w:noWrap/>
            <w:vAlign w:val="bottom"/>
            <w:hideMark/>
          </w:tcPr>
          <w:p w14:paraId="63280692" w14:textId="77777777" w:rsidR="0060198A" w:rsidRPr="00727DC7" w:rsidRDefault="0060198A" w:rsidP="002619B2">
            <w:pPr>
              <w:jc w:val="center"/>
              <w:rPr>
                <w:rFonts w:eastAsia="Times New Roman" w:cstheme="minorHAnsi"/>
                <w:color w:val="000000"/>
                <w:sz w:val="21"/>
                <w:szCs w:val="21"/>
                <w:lang w:eastAsia="en-GB"/>
              </w:rPr>
            </w:pPr>
          </w:p>
        </w:tc>
        <w:tc>
          <w:tcPr>
            <w:tcW w:w="716" w:type="dxa"/>
            <w:tcBorders>
              <w:top w:val="nil"/>
              <w:left w:val="nil"/>
              <w:bottom w:val="nil"/>
              <w:right w:val="nil"/>
            </w:tcBorders>
            <w:noWrap/>
            <w:vAlign w:val="bottom"/>
            <w:hideMark/>
          </w:tcPr>
          <w:p w14:paraId="1190F099"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06AE418"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FBD1D46"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518D4E2"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4ABA7E6" w14:textId="77777777" w:rsidR="0060198A" w:rsidRPr="00727DC7" w:rsidRDefault="0060198A" w:rsidP="002619B2">
            <w:pPr>
              <w:jc w:val="center"/>
              <w:rPr>
                <w:rFonts w:eastAsia="Times New Roman" w:cstheme="minorHAnsi"/>
                <w:sz w:val="21"/>
                <w:szCs w:val="21"/>
                <w:lang w:eastAsia="en-GB"/>
              </w:rPr>
            </w:pPr>
          </w:p>
        </w:tc>
      </w:tr>
      <w:tr w:rsidR="0060198A" w:rsidRPr="00727DC7" w14:paraId="23B007F9" w14:textId="77777777" w:rsidTr="002619B2">
        <w:trPr>
          <w:trHeight w:val="255"/>
        </w:trPr>
        <w:tc>
          <w:tcPr>
            <w:tcW w:w="1884" w:type="dxa"/>
            <w:tcBorders>
              <w:top w:val="nil"/>
              <w:left w:val="nil"/>
              <w:bottom w:val="nil"/>
              <w:right w:val="nil"/>
            </w:tcBorders>
            <w:noWrap/>
            <w:vAlign w:val="bottom"/>
            <w:hideMark/>
          </w:tcPr>
          <w:p w14:paraId="0DA76459"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69C16111"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AB5AA3F"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651059B"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D50F987"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3681914D" w14:textId="77777777" w:rsidR="0060198A" w:rsidRPr="00727DC7" w:rsidRDefault="0060198A" w:rsidP="002619B2">
            <w:pPr>
              <w:jc w:val="center"/>
              <w:rPr>
                <w:rFonts w:eastAsia="Times New Roman" w:cstheme="minorHAnsi"/>
                <w:sz w:val="21"/>
                <w:szCs w:val="21"/>
                <w:lang w:eastAsia="en-GB"/>
              </w:rPr>
            </w:pPr>
          </w:p>
        </w:tc>
      </w:tr>
      <w:tr w:rsidR="0060198A" w:rsidRPr="00727DC7" w14:paraId="762D1A54" w14:textId="77777777" w:rsidTr="002619B2">
        <w:trPr>
          <w:trHeight w:val="255"/>
        </w:trPr>
        <w:tc>
          <w:tcPr>
            <w:tcW w:w="2600" w:type="dxa"/>
            <w:gridSpan w:val="2"/>
            <w:tcBorders>
              <w:top w:val="nil"/>
              <w:left w:val="nil"/>
              <w:bottom w:val="nil"/>
              <w:right w:val="nil"/>
            </w:tcBorders>
            <w:noWrap/>
            <w:vAlign w:val="bottom"/>
            <w:hideMark/>
          </w:tcPr>
          <w:p w14:paraId="332E9C7F" w14:textId="77777777" w:rsidR="0060198A" w:rsidRPr="00727DC7" w:rsidRDefault="0060198A" w:rsidP="002619B2">
            <w:pPr>
              <w:rPr>
                <w:rFonts w:eastAsia="Times New Roman" w:cstheme="minorHAnsi"/>
                <w:b/>
                <w:bCs/>
                <w:color w:val="000000"/>
                <w:sz w:val="21"/>
                <w:szCs w:val="21"/>
                <w:lang w:eastAsia="en-GB"/>
              </w:rPr>
            </w:pPr>
            <w:r w:rsidRPr="00727DC7">
              <w:rPr>
                <w:rFonts w:eastAsia="Times New Roman" w:cstheme="minorHAnsi"/>
                <w:b/>
                <w:bCs/>
                <w:color w:val="000000"/>
                <w:sz w:val="21"/>
                <w:szCs w:val="21"/>
                <w:lang w:eastAsia="en-GB"/>
              </w:rPr>
              <w:t>Kim and Scott 2014</w:t>
            </w:r>
            <w:r w:rsidRPr="00727DC7">
              <w:rPr>
                <w:rFonts w:eastAsia="Times New Roman" w:cstheme="minorHAnsi"/>
                <w:b/>
                <w:bCs/>
                <w:color w:val="000000"/>
                <w:sz w:val="21"/>
                <w:szCs w:val="21"/>
                <w:lang w:eastAsia="en-GB"/>
              </w:rPr>
              <w:fldChar w:fldCharType="begin"/>
            </w:r>
            <w:r w:rsidRPr="00727DC7">
              <w:rPr>
                <w:rFonts w:eastAsia="Times New Roman" w:cstheme="minorHAnsi"/>
                <w:b/>
                <w:bCs/>
                <w:color w:val="000000"/>
                <w:sz w:val="21"/>
                <w:szCs w:val="21"/>
                <w:lang w:eastAsia="en-GB"/>
              </w:rPr>
              <w:instrText xml:space="preserve"> ADDIN ZOTERO_ITEM CSL_CITATION {"citationID":"ogqMCclI","properties":{"formattedCitation":"\\super 6\\nosupersub{}","plainCitation":"6","noteIndex":0},"citationItems":[{"id":488,"uris":["http://zotero.org/users/16119027/items/RRB6M8FC"],"itemData":{"id":488,"type":"article-journal","abstract":"Nuclear receptors and their coregulators play a critical role in brain development by regulating the spatiotemporal expression of their target genes. The arginine-glutamic acid dipeptide repeats gene (Rere) encodes a nuclear receptor coregulator previously known as Atrophin 2. In the developing cerebellum, RERE is expressed in the molecular layer, the Purkinje cell layer and the granule cell layer but not in granule cell precursors. To study RERE's role in cerebellar development, we used RERE-deficient embryos bearing a null allele (om) and a hypomorphic allele (eyes3) of Rere (Rereom/eyes3). In contrast to wild-type embryos, formation of the principal fissures in these RERE-deficient embryos was delayed and the proliferative activity of granule cell precursors (GCPs) was reduced at E18.5. This reduction in proliferation was accompanied by a decrease in the expression of sonic hedgehog (SHH), which is secreted from Purkinje cells and is required for normal GCP proliferation. The maturation and migration of Purkinje cells in Rereom/eyes3 embryos was also delayed with decreased numbers of postmigratory Purkinje cells in the cerebellum. During the postnatal period, RERE depletion caused incomplete division of lobules I/ II and III due to truncated development of the precentral fissure in the cerebellar vermis, abnormal development of lobule crus I and lobule crus II in the cerebellar hemispheres due to attenuation of the intercrural fissure, and decreased levels of Purkinje cell dendritic branching.We conclude that RERE-deficiency leads to delayed development of the principal fissures and delayed maturation and migration of Purkinje cells during prenatal cerebellar development and abnormal cerebellar foliation and Purkinje cell maturation during postnatal cerebellar development. © 2014 Kim, Scott.","container-title":"PLoS ONE","DOI":"10.1371/journal.pone.0087518","ISSN":"19326203","issue":"1","note":"PMID: 24466353","page":"14-17","title":"Mouse model reveals the role of RERE in cerebellar foliation and the migration and maturation of purkinje cells","volume":"9","author":[{"family":"Kim","given":"Bum Jun"},{"family":"Scott","given":"Daryl A."}],"issued":{"date-parts":[["2014"]]}}}],"schema":"https://github.com/citation-style-language/schema/raw/master/csl-citation.json"} </w:instrText>
            </w:r>
            <w:r w:rsidRPr="00727DC7">
              <w:rPr>
                <w:rFonts w:eastAsia="Times New Roman" w:cstheme="minorHAnsi"/>
                <w:b/>
                <w:bCs/>
                <w:color w:val="000000"/>
                <w:sz w:val="21"/>
                <w:szCs w:val="21"/>
                <w:lang w:eastAsia="en-GB"/>
              </w:rPr>
              <w:fldChar w:fldCharType="separate"/>
            </w:r>
            <w:r w:rsidRPr="00727DC7">
              <w:rPr>
                <w:rFonts w:ascii="Calibri" w:cs="Calibri"/>
                <w:color w:val="000000"/>
                <w:sz w:val="21"/>
                <w:vertAlign w:val="superscript"/>
              </w:rPr>
              <w:t>6</w:t>
            </w:r>
            <w:r w:rsidRPr="00727DC7">
              <w:rPr>
                <w:rFonts w:eastAsia="Times New Roman" w:cstheme="minorHAnsi"/>
                <w:b/>
                <w:bCs/>
                <w:color w:val="000000"/>
                <w:sz w:val="21"/>
                <w:szCs w:val="21"/>
                <w:lang w:eastAsia="en-GB"/>
              </w:rPr>
              <w:fldChar w:fldCharType="end"/>
            </w:r>
          </w:p>
        </w:tc>
        <w:tc>
          <w:tcPr>
            <w:tcW w:w="1300" w:type="dxa"/>
            <w:tcBorders>
              <w:top w:val="nil"/>
              <w:left w:val="nil"/>
              <w:bottom w:val="nil"/>
              <w:right w:val="nil"/>
            </w:tcBorders>
            <w:noWrap/>
            <w:vAlign w:val="bottom"/>
            <w:hideMark/>
          </w:tcPr>
          <w:p w14:paraId="1E368117" w14:textId="77777777" w:rsidR="0060198A" w:rsidRPr="00727DC7" w:rsidRDefault="0060198A" w:rsidP="002619B2">
            <w:pPr>
              <w:rPr>
                <w:rFonts w:eastAsia="Times New Roman" w:cstheme="minorHAnsi"/>
                <w:b/>
                <w:bCs/>
                <w:color w:val="000000"/>
                <w:sz w:val="21"/>
                <w:szCs w:val="21"/>
                <w:lang w:eastAsia="en-GB"/>
              </w:rPr>
            </w:pPr>
          </w:p>
        </w:tc>
        <w:tc>
          <w:tcPr>
            <w:tcW w:w="1300" w:type="dxa"/>
            <w:tcBorders>
              <w:top w:val="nil"/>
              <w:left w:val="nil"/>
              <w:bottom w:val="nil"/>
              <w:right w:val="nil"/>
            </w:tcBorders>
            <w:noWrap/>
            <w:vAlign w:val="bottom"/>
            <w:hideMark/>
          </w:tcPr>
          <w:p w14:paraId="2C0317BD"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0DB272F9"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1F16E9C" w14:textId="77777777" w:rsidR="0060198A" w:rsidRPr="00727DC7" w:rsidRDefault="0060198A" w:rsidP="002619B2">
            <w:pPr>
              <w:jc w:val="center"/>
              <w:rPr>
                <w:rFonts w:eastAsia="Times New Roman" w:cstheme="minorHAnsi"/>
                <w:sz w:val="21"/>
                <w:szCs w:val="21"/>
                <w:lang w:eastAsia="en-GB"/>
              </w:rPr>
            </w:pPr>
          </w:p>
        </w:tc>
      </w:tr>
      <w:tr w:rsidR="0060198A" w:rsidRPr="00727DC7" w14:paraId="00CA29BB" w14:textId="77777777" w:rsidTr="002619B2">
        <w:trPr>
          <w:trHeight w:val="255"/>
        </w:trPr>
        <w:tc>
          <w:tcPr>
            <w:tcW w:w="1884" w:type="dxa"/>
            <w:tcBorders>
              <w:top w:val="nil"/>
              <w:left w:val="nil"/>
              <w:bottom w:val="nil"/>
              <w:right w:val="nil"/>
            </w:tcBorders>
            <w:noWrap/>
            <w:vAlign w:val="bottom"/>
            <w:hideMark/>
          </w:tcPr>
          <w:p w14:paraId="3B58098B" w14:textId="77777777" w:rsidR="0060198A" w:rsidRPr="00727DC7" w:rsidRDefault="0060198A" w:rsidP="002619B2">
            <w:pPr>
              <w:jc w:val="center"/>
              <w:rPr>
                <w:rFonts w:eastAsia="Times New Roman" w:cstheme="minorHAnsi"/>
                <w:sz w:val="21"/>
                <w:szCs w:val="21"/>
                <w:lang w:eastAsia="en-GB"/>
              </w:rPr>
            </w:pPr>
          </w:p>
        </w:tc>
        <w:tc>
          <w:tcPr>
            <w:tcW w:w="716" w:type="dxa"/>
            <w:tcBorders>
              <w:top w:val="nil"/>
              <w:left w:val="nil"/>
              <w:bottom w:val="nil"/>
              <w:right w:val="nil"/>
            </w:tcBorders>
            <w:noWrap/>
            <w:vAlign w:val="bottom"/>
            <w:hideMark/>
          </w:tcPr>
          <w:p w14:paraId="3B72EB3E" w14:textId="77777777" w:rsidR="0060198A" w:rsidRPr="00727DC7" w:rsidRDefault="0060198A" w:rsidP="002619B2">
            <w:pP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42B789E2"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16316D35"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P14</w:t>
            </w:r>
          </w:p>
        </w:tc>
        <w:tc>
          <w:tcPr>
            <w:tcW w:w="1300" w:type="dxa"/>
            <w:tcBorders>
              <w:top w:val="nil"/>
              <w:left w:val="nil"/>
              <w:bottom w:val="nil"/>
              <w:right w:val="nil"/>
            </w:tcBorders>
            <w:noWrap/>
            <w:vAlign w:val="bottom"/>
            <w:hideMark/>
          </w:tcPr>
          <w:p w14:paraId="01375663"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42F9B60F" w14:textId="77777777" w:rsidR="0060198A" w:rsidRPr="00727DC7" w:rsidRDefault="0060198A" w:rsidP="002619B2">
            <w:pPr>
              <w:jc w:val="center"/>
              <w:rPr>
                <w:rFonts w:eastAsia="Times New Roman" w:cstheme="minorHAnsi"/>
                <w:sz w:val="21"/>
                <w:szCs w:val="21"/>
                <w:lang w:eastAsia="en-GB"/>
              </w:rPr>
            </w:pPr>
          </w:p>
        </w:tc>
      </w:tr>
      <w:tr w:rsidR="0060198A" w:rsidRPr="00727DC7" w14:paraId="359B9294" w14:textId="77777777" w:rsidTr="002619B2">
        <w:trPr>
          <w:trHeight w:val="255"/>
        </w:trPr>
        <w:tc>
          <w:tcPr>
            <w:tcW w:w="1884" w:type="dxa"/>
            <w:tcBorders>
              <w:top w:val="nil"/>
              <w:left w:val="nil"/>
              <w:bottom w:val="nil"/>
              <w:right w:val="nil"/>
            </w:tcBorders>
            <w:noWrap/>
            <w:vAlign w:val="bottom"/>
            <w:hideMark/>
          </w:tcPr>
          <w:p w14:paraId="66AFA66D" w14:textId="77777777" w:rsidR="0060198A" w:rsidRPr="00727DC7" w:rsidRDefault="0060198A" w:rsidP="002619B2">
            <w:pPr>
              <w:rPr>
                <w:rFonts w:eastAsia="Times New Roman" w:cstheme="minorHAnsi"/>
                <w:color w:val="000000"/>
                <w:sz w:val="21"/>
                <w:szCs w:val="21"/>
                <w:lang w:eastAsia="en-GB"/>
              </w:rPr>
            </w:pPr>
            <w:r w:rsidRPr="00727DC7">
              <w:rPr>
                <w:rFonts w:eastAsia="Times New Roman" w:cstheme="minorHAnsi"/>
                <w:color w:val="000000"/>
                <w:sz w:val="21"/>
                <w:szCs w:val="21"/>
                <w:lang w:eastAsia="en-GB"/>
              </w:rPr>
              <w:t>without WM</w:t>
            </w:r>
          </w:p>
        </w:tc>
        <w:tc>
          <w:tcPr>
            <w:tcW w:w="716" w:type="dxa"/>
            <w:tcBorders>
              <w:top w:val="nil"/>
              <w:left w:val="nil"/>
              <w:bottom w:val="nil"/>
              <w:right w:val="nil"/>
            </w:tcBorders>
            <w:noWrap/>
            <w:vAlign w:val="bottom"/>
            <w:hideMark/>
          </w:tcPr>
          <w:p w14:paraId="7B9085FA" w14:textId="77777777" w:rsidR="0060198A" w:rsidRPr="00727DC7" w:rsidRDefault="0060198A" w:rsidP="002619B2">
            <w:pP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7270C014" w14:textId="77777777" w:rsidR="0060198A" w:rsidRPr="00727DC7" w:rsidRDefault="0060198A" w:rsidP="002619B2">
            <w:pPr>
              <w:jc w:val="center"/>
              <w:rPr>
                <w:rFonts w:eastAsia="Times New Roman" w:cstheme="minorHAnsi"/>
                <w:sz w:val="21"/>
                <w:szCs w:val="21"/>
                <w:lang w:eastAsia="en-GB"/>
              </w:rPr>
            </w:pPr>
          </w:p>
        </w:tc>
        <w:tc>
          <w:tcPr>
            <w:tcW w:w="1300" w:type="dxa"/>
            <w:tcBorders>
              <w:top w:val="nil"/>
              <w:left w:val="nil"/>
              <w:bottom w:val="nil"/>
              <w:right w:val="nil"/>
            </w:tcBorders>
            <w:noWrap/>
            <w:vAlign w:val="bottom"/>
            <w:hideMark/>
          </w:tcPr>
          <w:p w14:paraId="6A85ADA2" w14:textId="77777777" w:rsidR="0060198A" w:rsidRPr="00727DC7" w:rsidRDefault="0060198A" w:rsidP="002619B2">
            <w:pPr>
              <w:jc w:val="center"/>
              <w:rPr>
                <w:rFonts w:eastAsia="Times New Roman" w:cstheme="minorHAnsi"/>
                <w:color w:val="000000"/>
                <w:sz w:val="21"/>
                <w:szCs w:val="21"/>
                <w:lang w:eastAsia="en-GB"/>
              </w:rPr>
            </w:pPr>
            <w:r w:rsidRPr="00727DC7">
              <w:rPr>
                <w:rFonts w:eastAsia="Times New Roman" w:cstheme="minorHAnsi"/>
                <w:color w:val="000000"/>
                <w:sz w:val="21"/>
                <w:szCs w:val="21"/>
                <w:lang w:eastAsia="en-GB"/>
              </w:rPr>
              <w:t>0.43</w:t>
            </w:r>
          </w:p>
        </w:tc>
        <w:tc>
          <w:tcPr>
            <w:tcW w:w="1300" w:type="dxa"/>
            <w:tcBorders>
              <w:top w:val="nil"/>
              <w:left w:val="nil"/>
              <w:bottom w:val="nil"/>
              <w:right w:val="nil"/>
            </w:tcBorders>
            <w:noWrap/>
            <w:vAlign w:val="bottom"/>
            <w:hideMark/>
          </w:tcPr>
          <w:p w14:paraId="25630F1F" w14:textId="77777777" w:rsidR="0060198A" w:rsidRPr="00727DC7" w:rsidRDefault="0060198A" w:rsidP="002619B2">
            <w:pPr>
              <w:jc w:val="center"/>
              <w:rPr>
                <w:rFonts w:eastAsia="Times New Roman" w:cstheme="minorHAnsi"/>
                <w:color w:val="000000"/>
                <w:sz w:val="21"/>
                <w:szCs w:val="21"/>
                <w:lang w:eastAsia="en-GB"/>
              </w:rPr>
            </w:pPr>
          </w:p>
        </w:tc>
        <w:tc>
          <w:tcPr>
            <w:tcW w:w="1300" w:type="dxa"/>
            <w:tcBorders>
              <w:top w:val="nil"/>
              <w:left w:val="nil"/>
              <w:bottom w:val="nil"/>
              <w:right w:val="nil"/>
            </w:tcBorders>
            <w:noWrap/>
            <w:vAlign w:val="bottom"/>
            <w:hideMark/>
          </w:tcPr>
          <w:p w14:paraId="6447E7FC" w14:textId="77777777" w:rsidR="0060198A" w:rsidRPr="00727DC7" w:rsidRDefault="0060198A" w:rsidP="002619B2">
            <w:pPr>
              <w:jc w:val="center"/>
              <w:rPr>
                <w:rFonts w:eastAsia="Times New Roman" w:cstheme="minorHAnsi"/>
                <w:sz w:val="21"/>
                <w:szCs w:val="21"/>
                <w:lang w:eastAsia="en-GB"/>
              </w:rPr>
            </w:pPr>
          </w:p>
        </w:tc>
      </w:tr>
    </w:tbl>
    <w:p w14:paraId="7F28C89E" w14:textId="77777777" w:rsidR="001F21C7" w:rsidRDefault="001F21C7"/>
    <w:sectPr w:rsidR="001F21C7" w:rsidSect="00617D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05"/>
    <w:rsid w:val="001F21C7"/>
    <w:rsid w:val="00357BBE"/>
    <w:rsid w:val="0060198A"/>
    <w:rsid w:val="00617DCE"/>
    <w:rsid w:val="00742305"/>
    <w:rsid w:val="008E615D"/>
    <w:rsid w:val="0095022D"/>
    <w:rsid w:val="00CF6F2D"/>
    <w:rsid w:val="00D43CDD"/>
    <w:rsid w:val="00EA1EEF"/>
    <w:rsid w:val="00F92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57C817"/>
  <w15:chartTrackingRefBased/>
  <w15:docId w15:val="{F941DCDC-36EC-1B40-A706-1327A02A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8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4230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230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2305"/>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2305"/>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2305"/>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2305"/>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2305"/>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2305"/>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2305"/>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05"/>
    <w:rPr>
      <w:rFonts w:eastAsiaTheme="majorEastAsia" w:cstheme="majorBidi"/>
      <w:color w:val="272727" w:themeColor="text1" w:themeTint="D8"/>
    </w:rPr>
  </w:style>
  <w:style w:type="paragraph" w:styleId="Title">
    <w:name w:val="Title"/>
    <w:basedOn w:val="Normal"/>
    <w:next w:val="Normal"/>
    <w:link w:val="TitleChar"/>
    <w:uiPriority w:val="10"/>
    <w:qFormat/>
    <w:rsid w:val="007423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2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05"/>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2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05"/>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2305"/>
    <w:rPr>
      <w:i/>
      <w:iCs/>
      <w:color w:val="404040" w:themeColor="text1" w:themeTint="BF"/>
    </w:rPr>
  </w:style>
  <w:style w:type="paragraph" w:styleId="ListParagraph">
    <w:name w:val="List Paragraph"/>
    <w:basedOn w:val="Normal"/>
    <w:uiPriority w:val="34"/>
    <w:qFormat/>
    <w:rsid w:val="00742305"/>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2305"/>
    <w:rPr>
      <w:i/>
      <w:iCs/>
      <w:color w:val="0F4761" w:themeColor="accent1" w:themeShade="BF"/>
    </w:rPr>
  </w:style>
  <w:style w:type="paragraph" w:styleId="IntenseQuote">
    <w:name w:val="Intense Quote"/>
    <w:basedOn w:val="Normal"/>
    <w:next w:val="Normal"/>
    <w:link w:val="IntenseQuoteChar"/>
    <w:uiPriority w:val="30"/>
    <w:qFormat/>
    <w:rsid w:val="0074230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2305"/>
    <w:rPr>
      <w:i/>
      <w:iCs/>
      <w:color w:val="0F4761" w:themeColor="accent1" w:themeShade="BF"/>
    </w:rPr>
  </w:style>
  <w:style w:type="character" w:styleId="IntenseReference">
    <w:name w:val="Intense Reference"/>
    <w:basedOn w:val="DefaultParagraphFont"/>
    <w:uiPriority w:val="32"/>
    <w:qFormat/>
    <w:rsid w:val="00742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2271</Words>
  <Characters>12948</Characters>
  <Application>Microsoft Office Word</Application>
  <DocSecurity>0</DocSecurity>
  <Lines>107</Lines>
  <Paragraphs>30</Paragraphs>
  <ScaleCrop>false</ScaleCrop>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Ligneul</dc:creator>
  <cp:keywords/>
  <dc:description/>
  <cp:lastModifiedBy>Clemence Ligneul</cp:lastModifiedBy>
  <cp:revision>2</cp:revision>
  <dcterms:created xsi:type="dcterms:W3CDTF">2025-09-24T10:56:00Z</dcterms:created>
  <dcterms:modified xsi:type="dcterms:W3CDTF">2025-09-24T10:57:00Z</dcterms:modified>
</cp:coreProperties>
</file>