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CC45F4" w:rsidR="00F102CC" w:rsidRPr="00C8361D" w:rsidRDefault="00C8361D">
            <w:pPr>
              <w:rPr>
                <w:rFonts w:ascii="Arial" w:eastAsia="Noto Sans" w:hAnsi="Arial" w:cs="Arial"/>
                <w:bCs/>
                <w:color w:val="434343"/>
                <w:sz w:val="18"/>
                <w:szCs w:val="18"/>
              </w:rPr>
            </w:pPr>
            <w:r w:rsidRPr="00C8361D">
              <w:rPr>
                <w:rFonts w:ascii="Arial" w:eastAsia="Noto Sans" w:hAnsi="Arial" w:cs="Arial"/>
                <w:bCs/>
                <w:color w:val="434343"/>
                <w:sz w:val="18"/>
                <w:szCs w:val="18"/>
              </w:rPr>
              <w:t xml:space="preserve">Newly created materials are </w:t>
            </w:r>
            <w:r>
              <w:rPr>
                <w:rFonts w:ascii="Arial" w:eastAsia="Noto Sans" w:hAnsi="Arial" w:cs="Arial"/>
                <w:bCs/>
                <w:color w:val="434343"/>
                <w:sz w:val="18"/>
                <w:szCs w:val="18"/>
              </w:rPr>
              <w:t xml:space="preserve">accessible and </w:t>
            </w:r>
            <w:r w:rsidRPr="00C8361D">
              <w:rPr>
                <w:rFonts w:ascii="Arial" w:eastAsia="Noto Sans" w:hAnsi="Arial" w:cs="Arial"/>
                <w:bCs/>
                <w:color w:val="434343"/>
                <w:sz w:val="18"/>
                <w:szCs w:val="18"/>
              </w:rPr>
              <w:t xml:space="preserve">listed within the </w:t>
            </w:r>
            <w:r w:rsidRPr="00C8361D">
              <w:rPr>
                <w:rFonts w:ascii="Arial" w:eastAsia="Noto Sans" w:hAnsi="Arial" w:cs="Arial"/>
                <w:b/>
                <w:color w:val="434343"/>
                <w:sz w:val="18"/>
                <w:szCs w:val="18"/>
              </w:rPr>
              <w:t>key resources table</w:t>
            </w:r>
            <w:r w:rsidRPr="00C8361D">
              <w:rPr>
                <w:rFonts w:ascii="Arial" w:eastAsia="Noto Sans" w:hAnsi="Arial" w:cs="Arial"/>
                <w:bCs/>
                <w:color w:val="434343"/>
                <w:sz w:val="18"/>
                <w:szCs w:val="18"/>
              </w:rPr>
              <w:t xml:space="preserve"> </w:t>
            </w:r>
            <w:r w:rsidRPr="00C8361D">
              <w:rPr>
                <w:rFonts w:ascii="Arial" w:hAnsi="Arial" w:cs="Arial"/>
                <w:bCs/>
                <w:color w:val="000000"/>
                <w:sz w:val="18"/>
                <w:szCs w:val="18"/>
              </w:rPr>
              <w:t xml:space="preserve">provided in the </w:t>
            </w:r>
            <w:r>
              <w:rPr>
                <w:rFonts w:ascii="Arial" w:hAnsi="Arial" w:cs="Arial"/>
                <w:bCs/>
                <w:color w:val="000000"/>
                <w:sz w:val="18"/>
                <w:szCs w:val="18"/>
              </w:rPr>
              <w:t>“M</w:t>
            </w:r>
            <w:r w:rsidRPr="00C8361D">
              <w:rPr>
                <w:rFonts w:ascii="Arial" w:hAnsi="Arial" w:cs="Arial"/>
                <w:bCs/>
                <w:color w:val="000000"/>
                <w:sz w:val="18"/>
                <w:szCs w:val="18"/>
              </w:rPr>
              <w:t xml:space="preserve">aterial and </w:t>
            </w:r>
            <w:r>
              <w:rPr>
                <w:rFonts w:ascii="Arial" w:hAnsi="Arial" w:cs="Arial"/>
                <w:bCs/>
                <w:color w:val="000000"/>
                <w:sz w:val="18"/>
                <w:szCs w:val="18"/>
              </w:rPr>
              <w:t>M</w:t>
            </w:r>
            <w:r w:rsidRPr="00C8361D">
              <w:rPr>
                <w:rFonts w:ascii="Arial" w:hAnsi="Arial" w:cs="Arial"/>
                <w:bCs/>
                <w:color w:val="000000"/>
                <w:sz w:val="18"/>
                <w:szCs w:val="18"/>
              </w:rPr>
              <w:t>ethods</w:t>
            </w:r>
            <w:r>
              <w:rPr>
                <w:rFonts w:ascii="Arial" w:hAnsi="Arial" w:cs="Arial"/>
                <w:bCs/>
                <w:color w:val="000000"/>
                <w:sz w:val="18"/>
                <w:szCs w:val="18"/>
              </w:rPr>
              <w:t>”</w:t>
            </w:r>
            <w:r w:rsidRPr="00C8361D">
              <w:rPr>
                <w:rFonts w:ascii="Arial" w:hAnsi="Arial" w:cs="Arial"/>
                <w:bCs/>
                <w:color w:val="000000"/>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887E175" w:rsidR="00F102CC" w:rsidRPr="003D5AF6" w:rsidRDefault="005F102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antibodies are </w:t>
            </w:r>
            <w:r w:rsidRPr="00C8361D">
              <w:rPr>
                <w:rFonts w:ascii="Arial" w:eastAsia="Noto Sans" w:hAnsi="Arial" w:cs="Arial"/>
                <w:bCs/>
                <w:color w:val="434343"/>
                <w:sz w:val="18"/>
                <w:szCs w:val="18"/>
              </w:rPr>
              <w:t xml:space="preserve">listed within the </w:t>
            </w:r>
            <w:r w:rsidRPr="00C8361D">
              <w:rPr>
                <w:rFonts w:ascii="Arial" w:eastAsia="Noto Sans" w:hAnsi="Arial" w:cs="Arial"/>
                <w:b/>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BC7AA0F" w:rsidR="00F102CC" w:rsidRPr="003D5AF6" w:rsidRDefault="005F102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sequences are provided in </w:t>
            </w:r>
            <w:r w:rsidRPr="00C8361D">
              <w:rPr>
                <w:rFonts w:ascii="Arial" w:eastAsia="Noto Sans" w:hAnsi="Arial" w:cs="Arial"/>
                <w:bCs/>
                <w:color w:val="434343"/>
                <w:sz w:val="18"/>
                <w:szCs w:val="18"/>
              </w:rPr>
              <w:t xml:space="preserve">the </w:t>
            </w:r>
            <w:r w:rsidRPr="00C8361D">
              <w:rPr>
                <w:rFonts w:ascii="Arial" w:eastAsia="Noto Sans" w:hAnsi="Arial" w:cs="Arial"/>
                <w:b/>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24F345B" w:rsidR="00F102CC" w:rsidRPr="00F92076" w:rsidRDefault="00F92076">
            <w:pPr>
              <w:rPr>
                <w:rFonts w:ascii="Noto Sans" w:eastAsia="Noto Sans" w:hAnsi="Noto Sans" w:cs="Noto Sans"/>
                <w:b/>
                <w:color w:val="434343"/>
                <w:sz w:val="18"/>
                <w:szCs w:val="18"/>
              </w:rPr>
            </w:pPr>
            <w:r w:rsidRPr="00F92076">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8EC694" w:rsidR="00F102CC" w:rsidRPr="003D5AF6" w:rsidRDefault="00F92076">
            <w:pPr>
              <w:rPr>
                <w:rFonts w:ascii="Noto Sans" w:eastAsia="Noto Sans" w:hAnsi="Noto Sans" w:cs="Noto Sans"/>
                <w:bCs/>
                <w:color w:val="434343"/>
                <w:sz w:val="18"/>
                <w:szCs w:val="18"/>
              </w:rPr>
            </w:pPr>
            <w:r w:rsidRPr="00F92076">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1A73772" w:rsidR="00F92076" w:rsidRPr="00F92076" w:rsidRDefault="00F92076">
            <w:pPr>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Zebrafish lines used in the project are </w:t>
            </w:r>
            <w:r w:rsidRPr="00C8361D">
              <w:rPr>
                <w:rFonts w:ascii="Arial" w:eastAsia="Noto Sans" w:hAnsi="Arial" w:cs="Arial"/>
                <w:bCs/>
                <w:color w:val="434343"/>
                <w:sz w:val="18"/>
                <w:szCs w:val="18"/>
              </w:rPr>
              <w:t xml:space="preserve">listed within the </w:t>
            </w:r>
            <w:r w:rsidRPr="00C8361D">
              <w:rPr>
                <w:rFonts w:ascii="Arial" w:eastAsia="Noto Sans" w:hAnsi="Arial" w:cs="Arial"/>
                <w:b/>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FF59092" w:rsidR="00F102CC" w:rsidRPr="00F92076" w:rsidRDefault="00F92076">
            <w:pPr>
              <w:rPr>
                <w:rFonts w:ascii="Noto Sans" w:eastAsia="Noto Sans" w:hAnsi="Noto Sans" w:cs="Noto Sans"/>
                <w:b/>
                <w:color w:val="434343"/>
                <w:sz w:val="18"/>
                <w:szCs w:val="18"/>
              </w:rPr>
            </w:pPr>
            <w:r w:rsidRPr="00F92076">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9846E97" w:rsidR="00F102CC" w:rsidRPr="003D5AF6" w:rsidRDefault="00F92076">
            <w:pPr>
              <w:rPr>
                <w:rFonts w:ascii="Noto Sans" w:eastAsia="Noto Sans" w:hAnsi="Noto Sans" w:cs="Noto Sans"/>
                <w:bCs/>
                <w:color w:val="434343"/>
                <w:sz w:val="18"/>
                <w:szCs w:val="18"/>
              </w:rPr>
            </w:pPr>
            <w:r w:rsidRPr="00F92076">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935B32" w:rsidR="00F102CC" w:rsidRPr="003D5AF6" w:rsidRDefault="00F92076">
            <w:pPr>
              <w:rPr>
                <w:rFonts w:ascii="Noto Sans" w:eastAsia="Noto Sans" w:hAnsi="Noto Sans" w:cs="Noto Sans"/>
                <w:bCs/>
                <w:color w:val="434343"/>
                <w:sz w:val="18"/>
                <w:szCs w:val="18"/>
              </w:rPr>
            </w:pPr>
            <w:r w:rsidRPr="00F92076">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81E3375" w:rsidR="00F102CC" w:rsidRDefault="00F92076">
            <w:pPr>
              <w:rPr>
                <w:rFonts w:ascii="Noto Sans" w:eastAsia="Noto Sans" w:hAnsi="Noto Sans" w:cs="Noto Sans"/>
                <w:b/>
                <w:color w:val="434343"/>
                <w:sz w:val="18"/>
                <w:szCs w:val="18"/>
              </w:rPr>
            </w:pPr>
            <w:r w:rsidRPr="00F92076">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A8BC03" w:rsidR="00F102CC" w:rsidRPr="003D5AF6" w:rsidRDefault="00F92076">
            <w:pPr>
              <w:spacing w:line="225" w:lineRule="auto"/>
              <w:rPr>
                <w:rFonts w:ascii="Noto Sans" w:eastAsia="Noto Sans" w:hAnsi="Noto Sans" w:cs="Noto Sans"/>
                <w:bCs/>
                <w:color w:val="434343"/>
                <w:sz w:val="18"/>
                <w:szCs w:val="18"/>
              </w:rPr>
            </w:pPr>
            <w:r w:rsidRPr="00F92076">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4194E2" w:rsidR="00F102CC" w:rsidRPr="003D5AF6" w:rsidRDefault="00F92076">
            <w:pPr>
              <w:spacing w:line="225" w:lineRule="auto"/>
              <w:rPr>
                <w:rFonts w:ascii="Noto Sans" w:eastAsia="Noto Sans" w:hAnsi="Noto Sans" w:cs="Noto Sans"/>
                <w:bCs/>
                <w:color w:val="434343"/>
                <w:sz w:val="18"/>
                <w:szCs w:val="18"/>
              </w:rPr>
            </w:pPr>
            <w:r w:rsidRPr="00F92076">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2B9EB2C" w:rsidR="00F102CC" w:rsidRPr="003D5AF6" w:rsidRDefault="00F920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zebrafish </w:t>
            </w:r>
            <w:proofErr w:type="spellStart"/>
            <w:r>
              <w:rPr>
                <w:rFonts w:ascii="Noto Sans" w:eastAsia="Noto Sans" w:hAnsi="Noto Sans" w:cs="Noto Sans"/>
                <w:bCs/>
                <w:color w:val="434343"/>
                <w:sz w:val="18"/>
                <w:szCs w:val="18"/>
              </w:rPr>
              <w:t>analysed</w:t>
            </w:r>
            <w:proofErr w:type="spellEnd"/>
            <w:r>
              <w:rPr>
                <w:rFonts w:ascii="Noto Sans" w:eastAsia="Noto Sans" w:hAnsi="Noto Sans" w:cs="Noto Sans"/>
                <w:bCs/>
                <w:color w:val="434343"/>
                <w:sz w:val="18"/>
                <w:szCs w:val="18"/>
              </w:rPr>
              <w:t xml:space="preserve"> for each experiment is </w:t>
            </w:r>
            <w:r w:rsidRPr="00F92076">
              <w:rPr>
                <w:rFonts w:ascii="Noto Sans" w:eastAsia="Noto Sans" w:hAnsi="Noto Sans" w:cs="Noto Sans"/>
                <w:b/>
                <w:color w:val="434343"/>
                <w:sz w:val="18"/>
                <w:szCs w:val="18"/>
              </w:rPr>
              <w:t>written within each figure legend</w:t>
            </w:r>
            <w:r>
              <w:rPr>
                <w:rFonts w:ascii="Noto Sans" w:eastAsia="Noto Sans" w:hAnsi="Noto Sans" w:cs="Noto Sans"/>
                <w:bCs/>
                <w:color w:val="434343"/>
                <w:sz w:val="18"/>
                <w:szCs w:val="18"/>
              </w:rPr>
              <w:t xml:space="preserve"> as n=x</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16ADE4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E4BB02" w:rsidR="00F102CC" w:rsidRDefault="004D1B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FDA926" w:rsidR="00F102CC" w:rsidRPr="003D5AF6" w:rsidRDefault="00F92076">
            <w:pPr>
              <w:spacing w:line="225" w:lineRule="auto"/>
              <w:rPr>
                <w:rFonts w:ascii="Noto Sans" w:eastAsia="Noto Sans" w:hAnsi="Noto Sans" w:cs="Noto Sans"/>
                <w:bCs/>
                <w:color w:val="434343"/>
                <w:sz w:val="18"/>
                <w:szCs w:val="18"/>
              </w:rPr>
            </w:pPr>
            <w:r w:rsidRPr="004D1B5B">
              <w:rPr>
                <w:rFonts w:ascii="Noto Sans" w:eastAsia="Noto Sans" w:hAnsi="Noto Sans" w:cs="Noto Sans"/>
                <w:b/>
                <w:color w:val="434343"/>
                <w:sz w:val="18"/>
                <w:szCs w:val="18"/>
              </w:rPr>
              <w:t>Curvature index was calculated blindly</w:t>
            </w:r>
            <w:r>
              <w:rPr>
                <w:rFonts w:ascii="Noto Sans" w:eastAsia="Noto Sans" w:hAnsi="Noto Sans" w:cs="Noto Sans"/>
                <w:bCs/>
                <w:color w:val="434343"/>
                <w:sz w:val="18"/>
                <w:szCs w:val="18"/>
              </w:rPr>
              <w:t xml:space="preserve"> by lab members</w:t>
            </w:r>
            <w:r w:rsidR="004D1B5B">
              <w:rPr>
                <w:rFonts w:ascii="Noto Sans" w:eastAsia="Noto Sans" w:hAnsi="Noto Sans" w:cs="Noto Sans"/>
                <w:bCs/>
                <w:color w:val="434343"/>
                <w:sz w:val="18"/>
                <w:szCs w:val="18"/>
              </w:rPr>
              <w:t xml:space="preserve"> who did</w:t>
            </w:r>
            <w:r>
              <w:rPr>
                <w:rFonts w:ascii="Noto Sans" w:eastAsia="Noto Sans" w:hAnsi="Noto Sans" w:cs="Noto Sans"/>
                <w:bCs/>
                <w:color w:val="434343"/>
                <w:sz w:val="18"/>
                <w:szCs w:val="18"/>
              </w:rPr>
              <w:t xml:space="preserve"> not know the genotyp</w:t>
            </w:r>
            <w:r w:rsidR="004D1B5B">
              <w:rPr>
                <w:rFonts w:ascii="Noto Sans" w:eastAsia="Noto Sans" w:hAnsi="Noto Sans" w:cs="Noto Sans"/>
                <w:bCs/>
                <w:color w:val="434343"/>
                <w:sz w:val="18"/>
                <w:szCs w:val="18"/>
              </w:rPr>
              <w:t>es of each juvenile fish (Fig.</w:t>
            </w:r>
            <w:r w:rsidR="00BB366D">
              <w:rPr>
                <w:rFonts w:ascii="Noto Sans" w:eastAsia="Noto Sans" w:hAnsi="Noto Sans" w:cs="Noto Sans"/>
                <w:bCs/>
                <w:color w:val="434343"/>
                <w:sz w:val="18"/>
                <w:szCs w:val="18"/>
              </w:rPr>
              <w:t xml:space="preserve"> </w:t>
            </w:r>
            <w:r w:rsidR="004D1B5B">
              <w:rPr>
                <w:rFonts w:ascii="Noto Sans" w:eastAsia="Noto Sans" w:hAnsi="Noto Sans" w:cs="Noto Sans"/>
                <w:bCs/>
                <w:color w:val="434343"/>
                <w:sz w:val="18"/>
                <w:szCs w:val="18"/>
              </w:rPr>
              <w:t>4B and Fig. 7B)</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33553C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01A65A" w:rsidR="00F102CC" w:rsidRPr="004D1B5B" w:rsidRDefault="004D1B5B">
            <w:pPr>
              <w:spacing w:line="225" w:lineRule="auto"/>
              <w:rPr>
                <w:rFonts w:ascii="Noto Sans" w:eastAsia="Noto Sans" w:hAnsi="Noto Sans" w:cs="Noto Sans"/>
                <w:b/>
                <w:color w:val="434343"/>
                <w:sz w:val="18"/>
                <w:szCs w:val="18"/>
              </w:rPr>
            </w:pPr>
            <w:r w:rsidRPr="004D1B5B">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CD8BE2D" w:rsidR="00F102CC" w:rsidRPr="003D5AF6" w:rsidRDefault="004D1B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experiments were replicated at least twice, most of the times 3 times or more and </w:t>
            </w:r>
            <w:r w:rsidRPr="00AB1B48">
              <w:rPr>
                <w:rFonts w:ascii="Noto Sans" w:eastAsia="Noto Sans" w:hAnsi="Noto Sans" w:cs="Noto Sans"/>
                <w:b/>
                <w:color w:val="434343"/>
                <w:sz w:val="18"/>
                <w:szCs w:val="18"/>
              </w:rPr>
              <w:t>indicated as N=X</w:t>
            </w:r>
            <w:r>
              <w:rPr>
                <w:rFonts w:ascii="Noto Sans" w:eastAsia="Noto Sans" w:hAnsi="Noto Sans" w:cs="Noto Sans"/>
                <w:bCs/>
                <w:color w:val="434343"/>
                <w:sz w:val="18"/>
                <w:szCs w:val="18"/>
              </w:rPr>
              <w:t xml:space="preserve"> in each figure legend apart for the NACET treatment that was performed once (</w:t>
            </w:r>
            <w:r w:rsidR="00AB1B48">
              <w:rPr>
                <w:rFonts w:ascii="Noto Sans" w:eastAsia="Noto Sans" w:hAnsi="Noto Sans" w:cs="Noto Sans"/>
                <w:bCs/>
                <w:color w:val="434343"/>
                <w:sz w:val="18"/>
                <w:szCs w:val="18"/>
              </w:rPr>
              <w:t xml:space="preserve">it is a </w:t>
            </w:r>
            <w:r>
              <w:rPr>
                <w:rFonts w:ascii="Noto Sans" w:eastAsia="Noto Sans" w:hAnsi="Noto Sans" w:cs="Noto Sans"/>
                <w:bCs/>
                <w:color w:val="434343"/>
                <w:sz w:val="18"/>
                <w:szCs w:val="18"/>
              </w:rPr>
              <w:t>3 month</w:t>
            </w:r>
            <w:r w:rsidR="00AB1B48">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experiment </w:t>
            </w:r>
            <w:r w:rsidR="00AB1B48">
              <w:rPr>
                <w:rFonts w:ascii="Noto Sans" w:eastAsia="Noto Sans" w:hAnsi="Noto Sans" w:cs="Noto Sans"/>
                <w:bCs/>
                <w:color w:val="434343"/>
                <w:sz w:val="18"/>
                <w:szCs w:val="18"/>
              </w:rPr>
              <w:t>with daily changes of medium on 10 tanks=</w:t>
            </w:r>
            <w:r>
              <w:rPr>
                <w:rFonts w:ascii="Noto Sans" w:eastAsia="Noto Sans" w:hAnsi="Noto Sans" w:cs="Noto Sans"/>
                <w:bCs/>
                <w:color w:val="434343"/>
                <w:sz w:val="18"/>
                <w:szCs w:val="18"/>
              </w:rPr>
              <w:t xml:space="preserve"> 200 fish)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F24995" w:rsidR="00F102CC" w:rsidRPr="003D5AF6" w:rsidRDefault="00AB1B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Analysis performed on zebrafish sections indicate biological replicates (3 or more) </w:t>
            </w:r>
            <w:proofErr w:type="spellStart"/>
            <w:r>
              <w:rPr>
                <w:rFonts w:ascii="Noto Sans" w:eastAsia="Noto Sans" w:hAnsi="Noto Sans" w:cs="Noto Sans"/>
                <w:bCs/>
                <w:color w:val="434343"/>
                <w:sz w:val="18"/>
                <w:szCs w:val="18"/>
              </w:rPr>
              <w:t>analysed</w:t>
            </w:r>
            <w:proofErr w:type="spellEnd"/>
            <w:r>
              <w:rPr>
                <w:rFonts w:ascii="Noto Sans" w:eastAsia="Noto Sans" w:hAnsi="Noto Sans" w:cs="Noto Sans"/>
                <w:bCs/>
                <w:color w:val="434343"/>
                <w:sz w:val="18"/>
                <w:szCs w:val="18"/>
              </w:rPr>
              <w:t xml:space="preserve"> on 5 to 8 sections for each animal (see figure Legend and Mat and meth.), Q-PCR graphs encompass at least 3 biological replicates per condition, each run as technical duplicates</w:t>
            </w:r>
            <w:r w:rsidR="00BB366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(see figure Legend</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and Mat and meth.)</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EA73BD" w:rsidR="00F102CC" w:rsidRPr="003D5AF6" w:rsidRDefault="00AB1B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5687FE3" w:rsidR="00F102CC" w:rsidRPr="003D5AF6" w:rsidRDefault="0029284D">
            <w:pPr>
              <w:spacing w:line="225" w:lineRule="auto"/>
              <w:rPr>
                <w:rFonts w:ascii="Noto Sans" w:eastAsia="Noto Sans" w:hAnsi="Noto Sans" w:cs="Noto Sans"/>
                <w:bCs/>
                <w:color w:val="434343"/>
                <w:sz w:val="18"/>
                <w:szCs w:val="18"/>
              </w:rPr>
            </w:pPr>
            <w:r w:rsidRPr="00701843">
              <w:t xml:space="preserve">All our experiments were made in agreement with the </w:t>
            </w:r>
            <w:proofErr w:type="spellStart"/>
            <w:r w:rsidRPr="00701843">
              <w:t>european</w:t>
            </w:r>
            <w:proofErr w:type="spellEnd"/>
            <w:r w:rsidRPr="00701843">
              <w:t xml:space="preserve"> Directive 210/63/EU on the </w:t>
            </w:r>
            <w:r w:rsidRPr="00701843">
              <w:lastRenderedPageBreak/>
              <w:t>protection of animals used for scientific purposes, and the French application decree ‘</w:t>
            </w:r>
            <w:proofErr w:type="spellStart"/>
            <w:r w:rsidRPr="00701843">
              <w:t>Décret</w:t>
            </w:r>
            <w:proofErr w:type="spellEnd"/>
            <w:r w:rsidRPr="00701843">
              <w:t xml:space="preserve"> 2013-118’. The projects of our group have been approved by our local ethical committee ‘</w:t>
            </w:r>
            <w:proofErr w:type="spellStart"/>
            <w:r w:rsidRPr="00701843">
              <w:t>Comite</w:t>
            </w:r>
            <w:proofErr w:type="spellEnd"/>
            <w:r w:rsidRPr="00701843">
              <w:t xml:space="preserve">́ </w:t>
            </w:r>
            <w:proofErr w:type="spellStart"/>
            <w:r w:rsidRPr="00701843">
              <w:t>d'éthique</w:t>
            </w:r>
            <w:proofErr w:type="spellEnd"/>
            <w:r w:rsidRPr="00701843">
              <w:t xml:space="preserve"> Charles Darwin’. The authorization number is APAFIS #31540-2021051809258003 v4. The fish facility has been approved by the French ‘Service for animal protection and health’ with approval number A750525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A724D4" w:rsidR="00F102CC" w:rsidRPr="003D5AF6" w:rsidRDefault="002928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E69179" w:rsidR="00F102CC" w:rsidRPr="003D5AF6" w:rsidRDefault="002928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A16726E" w:rsidR="00F102CC" w:rsidRPr="003D5AF6" w:rsidRDefault="002928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sample or data were omitted.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0F3C39D" w:rsidR="00F102CC" w:rsidRPr="003D5AF6" w:rsidRDefault="002928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428E531" w:rsidR="00F102CC" w:rsidRPr="003D5AF6" w:rsidRDefault="002928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within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570066E" w:rsidR="00F102CC" w:rsidRPr="00B16ACC" w:rsidRDefault="0029284D">
            <w:pPr>
              <w:spacing w:line="225" w:lineRule="auto"/>
              <w:rPr>
                <w:rFonts w:ascii="Arial" w:eastAsia="Noto Sans" w:hAnsi="Arial" w:cs="Arial"/>
                <w:bCs/>
                <w:color w:val="434343"/>
                <w:sz w:val="18"/>
                <w:szCs w:val="18"/>
              </w:rPr>
            </w:pPr>
            <w:r w:rsidRPr="00B16ACC">
              <w:rPr>
                <w:rFonts w:ascii="Arial" w:eastAsia="Noto Sans" w:hAnsi="Arial" w:cs="Arial"/>
                <w:bCs/>
                <w:color w:val="434343"/>
                <w:sz w:val="18"/>
                <w:szCs w:val="18"/>
              </w:rPr>
              <w:t xml:space="preserve">All the transcriptomics datasets are provided </w:t>
            </w:r>
            <w:r w:rsidR="00B16ACC" w:rsidRPr="00B16ACC">
              <w:rPr>
                <w:rFonts w:ascii="Arial" w:eastAsia="Noto Sans" w:hAnsi="Arial" w:cs="Arial"/>
                <w:bCs/>
                <w:color w:val="434343"/>
                <w:sz w:val="18"/>
                <w:szCs w:val="18"/>
              </w:rPr>
              <w:t xml:space="preserve">within the article </w:t>
            </w:r>
            <w:r w:rsidRPr="00B16ACC">
              <w:rPr>
                <w:rFonts w:ascii="Arial" w:eastAsia="Noto Sans" w:hAnsi="Arial" w:cs="Arial"/>
                <w:bCs/>
                <w:color w:val="434343"/>
                <w:sz w:val="18"/>
                <w:szCs w:val="18"/>
              </w:rPr>
              <w:t>as supplementary excel files</w:t>
            </w:r>
            <w:r w:rsidR="00B16ACC" w:rsidRPr="00B16ACC">
              <w:rPr>
                <w:rFonts w:ascii="Arial" w:eastAsia="Noto Sans" w:hAnsi="Arial" w:cs="Arial"/>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73E3DF2" w:rsidR="00F102CC" w:rsidRPr="003D5AF6" w:rsidRDefault="00B16ACC">
            <w:pPr>
              <w:spacing w:line="225" w:lineRule="auto"/>
              <w:rPr>
                <w:rFonts w:ascii="Noto Sans" w:eastAsia="Noto Sans" w:hAnsi="Noto Sans" w:cs="Noto Sans"/>
                <w:bCs/>
                <w:color w:val="434343"/>
                <w:sz w:val="18"/>
                <w:szCs w:val="18"/>
              </w:rPr>
            </w:pPr>
            <w:r w:rsidRPr="00B16ACC">
              <w:rPr>
                <w:rFonts w:ascii="Arial" w:eastAsia="Arial" w:hAnsi="Arial" w:cs="Arial"/>
                <w:sz w:val="18"/>
                <w:szCs w:val="18"/>
              </w:rPr>
              <w:t xml:space="preserve">The mass spectrometry proteomics data </w:t>
            </w:r>
            <w:r>
              <w:rPr>
                <w:rFonts w:ascii="Arial" w:eastAsia="Arial" w:hAnsi="Arial" w:cs="Arial"/>
                <w:sz w:val="18"/>
                <w:szCs w:val="18"/>
              </w:rPr>
              <w:t xml:space="preserve">are accessible and </w:t>
            </w:r>
            <w:r w:rsidRPr="00B16ACC">
              <w:rPr>
                <w:rFonts w:ascii="Arial" w:eastAsia="Arial" w:hAnsi="Arial" w:cs="Arial"/>
                <w:sz w:val="18"/>
                <w:szCs w:val="18"/>
              </w:rPr>
              <w:t xml:space="preserve">have been deposited to the </w:t>
            </w:r>
            <w:proofErr w:type="spellStart"/>
            <w:r w:rsidRPr="00B16ACC">
              <w:rPr>
                <w:rFonts w:ascii="Arial" w:eastAsia="Arial" w:hAnsi="Arial" w:cs="Arial"/>
                <w:sz w:val="18"/>
                <w:szCs w:val="18"/>
              </w:rPr>
              <w:t>ProteomeXchange</w:t>
            </w:r>
            <w:proofErr w:type="spellEnd"/>
            <w:r w:rsidRPr="00B16ACC">
              <w:rPr>
                <w:rFonts w:ascii="Arial" w:eastAsia="Arial" w:hAnsi="Arial" w:cs="Arial"/>
                <w:sz w:val="18"/>
                <w:szCs w:val="18"/>
              </w:rPr>
              <w:t xml:space="preserve"> Consortium via the PRIDE partner repository </w:t>
            </w:r>
            <w:r w:rsidRPr="00B16ACC">
              <w:rPr>
                <w:rFonts w:ascii="Arial" w:eastAsia="Arial" w:hAnsi="Arial" w:cs="Arial"/>
                <w:sz w:val="18"/>
                <w:szCs w:val="18"/>
              </w:rPr>
              <w:fldChar w:fldCharType="begin"/>
            </w:r>
            <w:r w:rsidRPr="00B16ACC">
              <w:rPr>
                <w:rFonts w:ascii="Arial" w:eastAsia="Arial" w:hAnsi="Arial" w:cs="Arial"/>
                <w:sz w:val="18"/>
                <w:szCs w:val="18"/>
              </w:rPr>
              <w:instrText xml:space="preserve"> ADDIN ZOTERO_ITEM CSL_CITATION {"citationID":"rhn0BepQ","properties":{"formattedCitation":"(Perez-Riverol et al., 2022)","plainCitation":"(Perez-Riverol et al., 2022)","noteIndex":0},"citationItems":[{"id":220,"uris":["http://zotero.org/users/local/ajpI3jLj/items/LLV78DXQ"],"itemData":{"id":220,"type":"article-journal","abstract":"Abstract\n            The PRoteomics IDEntifications (PRIDE) database (https://www.ebi.ac.uk/pride/) is the world's largest data repository of mass spectrometry-based proteomics data. PRIDE is one of the founding members of the global ProteomeXchange (PX) consortium and an ELIXIR core data resource. In this manuscript, we summarize the developments in PRIDE resources and related tools since the previous update manuscript was published in Nucleic Acids Research in 2019. The number of submitted datasets to PRIDE Archive (the archival component of PRIDE) has reached on average around 500 datasets per month during 2021. In addition to continuous improvements in PRIDE Archive data pipelines and infrastructure, the PRIDE Spectra Archive has been developed to provide direct access to the submitted mass spectra using Universal Spectrum Identifiers. As a key point, the file format MAGE-TAB for proteomics has been developed to enable the improvement of sample metadata annotation. Additionally, the resource PRIDE Peptidome provides access to aggregated peptide/protein evidences across PRIDE Archive. Furthermore, we will describe how PRIDE has increased its efforts to reuse and disseminate high-quality proteomics data into other added-value resources such as UniProt, Ensembl and Expression Atlas.","container-title":"Nucleic Acids Research","DOI":"10.1093/nar/gkab1038","ISSN":"0305-1048, 1362-4962","issue":"D1","language":"en","page":"D543-D552","source":"DOI.org (Crossref)","title":"The PRIDE database resources in 2022: a hub for mass spectrometry-based proteomics evidences","title-short":"The PRIDE database resources in 2022","URL":"https://academic.oup.com/nar/article/50/D1/D543/6415112","volume":"50","author":[{"family":"Perez-Riverol","given":"Yasset"},{"family":"Bai","given":"Jingwen"},{"family":"Bandla","given":"Chakradhar"},{"family":"García-Seisdedos","given":"David"},{"family":"Hewapathirana","given":"Suresh"},{"family":"Kamatchinathan","given":"Selvakumar"},{"family":"Kundu","given":"Deepti J"},{"family":"Prakash","given":"Ananth"},{"family":"Frericks-Zipper","given":"Anika"},{"family":"Eisenacher","given":"Martin"},{"family":"Walzer","given":"Mathias"},{"family":"Wang","given":"Shengbo"},{"family":"Brazma","given":"Alvis"},{"family":"Vizcaíno","given":"Juan Antonio"}],"accessed":{"date-parts":[["2024",1,15]]},"issued":{"date-parts":[["2022",1,7]]}}}],"schema":"https://github.com/citation-style-language/schema/raw/master/csl-citation.json"} </w:instrText>
            </w:r>
            <w:r w:rsidRPr="00B16ACC">
              <w:rPr>
                <w:rFonts w:ascii="Arial" w:eastAsia="Arial" w:hAnsi="Arial" w:cs="Arial"/>
                <w:sz w:val="18"/>
                <w:szCs w:val="18"/>
              </w:rPr>
              <w:fldChar w:fldCharType="separate"/>
            </w:r>
            <w:r w:rsidRPr="00B16ACC">
              <w:rPr>
                <w:rFonts w:ascii="Arial" w:eastAsia="Arial" w:hAnsi="Arial" w:cs="Arial"/>
                <w:noProof/>
                <w:sz w:val="18"/>
                <w:szCs w:val="18"/>
              </w:rPr>
              <w:t>(Perez-Riverol et al., 2022)</w:t>
            </w:r>
            <w:r w:rsidRPr="00B16ACC">
              <w:rPr>
                <w:rFonts w:ascii="Arial" w:eastAsia="Arial" w:hAnsi="Arial" w:cs="Arial"/>
                <w:sz w:val="18"/>
                <w:szCs w:val="18"/>
              </w:rPr>
              <w:fldChar w:fldCharType="end"/>
            </w:r>
            <w:r w:rsidRPr="00B16ACC">
              <w:rPr>
                <w:rFonts w:ascii="Arial" w:eastAsia="Arial" w:hAnsi="Arial" w:cs="Arial"/>
                <w:sz w:val="18"/>
                <w:szCs w:val="18"/>
              </w:rPr>
              <w:t>, with the dataset identifier PXD042283</w:t>
            </w:r>
            <w:r>
              <w:rPr>
                <w:rFonts w:ascii="Arial" w:eastAsia="Noto Sans" w:hAnsi="Arial" w:cs="Arial"/>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1BDDC68" w:rsidR="00F102CC" w:rsidRPr="003D5AF6" w:rsidRDefault="00767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080028F" w:rsidR="00F102CC" w:rsidRPr="003D5AF6" w:rsidRDefault="00767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C1BCAD7" w:rsidR="00F102CC" w:rsidRPr="003D5AF6" w:rsidRDefault="00767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DA0FDA" w:rsidR="00F102CC" w:rsidRPr="003D5AF6" w:rsidRDefault="007671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7739F">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426B0" w14:textId="77777777" w:rsidR="00B7739F" w:rsidRDefault="00B7739F">
      <w:r>
        <w:separator/>
      </w:r>
    </w:p>
  </w:endnote>
  <w:endnote w:type="continuationSeparator" w:id="0">
    <w:p w14:paraId="1773A006" w14:textId="77777777" w:rsidR="00B7739F" w:rsidRDefault="00B7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20064" w14:textId="77777777" w:rsidR="00B7739F" w:rsidRDefault="00B7739F">
      <w:r>
        <w:separator/>
      </w:r>
    </w:p>
  </w:footnote>
  <w:footnote w:type="continuationSeparator" w:id="0">
    <w:p w14:paraId="1F0BB08F" w14:textId="77777777" w:rsidR="00B7739F" w:rsidRDefault="00B7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9284D"/>
    <w:rsid w:val="003D5AF6"/>
    <w:rsid w:val="00400C53"/>
    <w:rsid w:val="00427975"/>
    <w:rsid w:val="004D1B5B"/>
    <w:rsid w:val="004E2C31"/>
    <w:rsid w:val="005B0259"/>
    <w:rsid w:val="005F102E"/>
    <w:rsid w:val="007054B6"/>
    <w:rsid w:val="0076718C"/>
    <w:rsid w:val="0078687E"/>
    <w:rsid w:val="009C7B26"/>
    <w:rsid w:val="00A11E52"/>
    <w:rsid w:val="00AB1B48"/>
    <w:rsid w:val="00B16ACC"/>
    <w:rsid w:val="00B2483D"/>
    <w:rsid w:val="00B7739F"/>
    <w:rsid w:val="00BB366D"/>
    <w:rsid w:val="00BD41E9"/>
    <w:rsid w:val="00C8361D"/>
    <w:rsid w:val="00C84413"/>
    <w:rsid w:val="00EF47B1"/>
    <w:rsid w:val="00F102CC"/>
    <w:rsid w:val="00F91042"/>
    <w:rsid w:val="00F92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2198</Words>
  <Characters>12092</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2024-10-10T14:55:00Z</dcterms:created>
  <dcterms:modified xsi:type="dcterms:W3CDTF">2024-10-10T15:46:00Z</dcterms:modified>
</cp:coreProperties>
</file>