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0"/>
        <w:gridCol w:w="1320"/>
      </w:tblGrid>
      <w:tr w:rsidR="00653502" w:rsidRPr="007643C0" w14:paraId="625D70AD" w14:textId="77777777" w:rsidTr="00A21EF3">
        <w:trPr>
          <w:trHeight w:val="133"/>
        </w:trPr>
        <w:tc>
          <w:tcPr>
            <w:tcW w:w="8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53E8FC6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Category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C1E52DA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Point</w:t>
            </w:r>
          </w:p>
        </w:tc>
      </w:tr>
      <w:tr w:rsidR="00653502" w:rsidRPr="007643C0" w14:paraId="02A7F8DA" w14:textId="77777777" w:rsidTr="00A21EF3">
        <w:trPr>
          <w:trHeight w:val="148"/>
        </w:trPr>
        <w:tc>
          <w:tcPr>
            <w:tcW w:w="93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5B883E0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</w:rPr>
              <w:t xml:space="preserve">    Cell morphology</w:t>
            </w:r>
            <w:r w:rsidRPr="007643C0">
              <w:rPr>
                <w:b/>
                <w:bCs/>
                <w:lang w:val="en-SE"/>
              </w:rPr>
              <w:t> </w:t>
            </w:r>
          </w:p>
        </w:tc>
      </w:tr>
      <w:tr w:rsidR="00653502" w:rsidRPr="007643C0" w14:paraId="70422C53" w14:textId="77777777" w:rsidTr="00A21EF3"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10279D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</w:rPr>
              <w:t xml:space="preserve">      H</w:t>
            </w:r>
            <w:proofErr w:type="spellStart"/>
            <w:r w:rsidRPr="007643C0">
              <w:rPr>
                <w:b/>
                <w:bCs/>
                <w:lang w:val="en-SE"/>
              </w:rPr>
              <w:t>yaline</w:t>
            </w:r>
            <w:proofErr w:type="spellEnd"/>
            <w:r w:rsidRPr="007643C0">
              <w:rPr>
                <w:b/>
                <w:bCs/>
                <w:lang w:val="en-SE"/>
              </w:rPr>
              <w:t xml:space="preserve"> cartilage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70830BA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t xml:space="preserve">     4</w:t>
            </w:r>
          </w:p>
        </w:tc>
      </w:tr>
      <w:tr w:rsidR="00653502" w:rsidRPr="007643C0" w14:paraId="610BC829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5AB544E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Mostly hyaline cartilage</w:t>
            </w:r>
            <w:r w:rsidRPr="007643C0">
              <w:rPr>
                <w:b/>
                <w:bCs/>
              </w:rPr>
              <w:t xml:space="preserve"> or fibrocartilage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8CDFA66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3</w:t>
            </w:r>
          </w:p>
        </w:tc>
      </w:tr>
      <w:tr w:rsidR="00653502" w:rsidRPr="007643C0" w14:paraId="7683E305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C0AB41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Mostly fibrocartilage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1AAF4F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2</w:t>
            </w:r>
          </w:p>
        </w:tc>
      </w:tr>
      <w:tr w:rsidR="00653502" w:rsidRPr="007643C0" w14:paraId="0C92A625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CA9215D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Mostly non-cartilage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F71D20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</w:t>
            </w:r>
          </w:p>
        </w:tc>
      </w:tr>
      <w:tr w:rsidR="00653502" w:rsidRPr="007643C0" w14:paraId="46A1B769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0FC7FE1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 xml:space="preserve">Non-cartilage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1C2BB8C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0</w:t>
            </w:r>
          </w:p>
        </w:tc>
      </w:tr>
      <w:tr w:rsidR="00653502" w:rsidRPr="007643C0" w14:paraId="14C3855A" w14:textId="77777777" w:rsidTr="00A21EF3">
        <w:trPr>
          <w:trHeight w:val="153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50610E9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Matrix-staining (metachromasia) </w:t>
            </w:r>
          </w:p>
        </w:tc>
      </w:tr>
      <w:tr w:rsidR="00653502" w:rsidRPr="007643C0" w14:paraId="21FCB911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BDF84D8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Normal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8F8205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3</w:t>
            </w:r>
          </w:p>
        </w:tc>
      </w:tr>
      <w:tr w:rsidR="00653502" w:rsidRPr="007643C0" w14:paraId="719DA927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7547B64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Slightly reduced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F0EB0B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2</w:t>
            </w:r>
          </w:p>
        </w:tc>
      </w:tr>
      <w:tr w:rsidR="00653502" w:rsidRPr="007643C0" w14:paraId="6EF566F3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86F2D30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Markedly reduced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C255331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</w:t>
            </w:r>
          </w:p>
        </w:tc>
      </w:tr>
      <w:tr w:rsidR="00653502" w:rsidRPr="007643C0" w14:paraId="3FE3A12F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77B64B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No metachromatic staining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3D2FA9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0</w:t>
            </w:r>
          </w:p>
        </w:tc>
      </w:tr>
      <w:tr w:rsidR="00653502" w:rsidRPr="007643C0" w14:paraId="3BE95EE7" w14:textId="77777777" w:rsidTr="00A21EF3">
        <w:trPr>
          <w:trHeight w:val="148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AAB625E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</w:rPr>
              <w:t xml:space="preserve">Surface </w:t>
            </w:r>
            <w:proofErr w:type="spellStart"/>
            <w:r w:rsidRPr="007643C0">
              <w:rPr>
                <w:b/>
                <w:bCs/>
              </w:rPr>
              <w:t>regularity</w:t>
            </w:r>
            <w:r w:rsidRPr="007643C0">
              <w:rPr>
                <w:b/>
                <w:bCs/>
                <w:vertAlign w:val="superscript"/>
              </w:rPr>
              <w:t>a</w:t>
            </w:r>
            <w:proofErr w:type="spellEnd"/>
            <w:r w:rsidRPr="007643C0">
              <w:rPr>
                <w:b/>
                <w:bCs/>
                <w:u w:val="single"/>
                <w:lang w:val="en-SE"/>
              </w:rPr>
              <w:t> </w:t>
            </w:r>
          </w:p>
        </w:tc>
      </w:tr>
      <w:tr w:rsidR="00653502" w:rsidRPr="007643C0" w14:paraId="24A970F5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2EAAAF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Smooth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FACD66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3</w:t>
            </w:r>
          </w:p>
        </w:tc>
      </w:tr>
      <w:tr w:rsidR="00653502" w:rsidRPr="007643C0" w14:paraId="5D057592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35F1B15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Moderate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29EB15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2</w:t>
            </w:r>
          </w:p>
        </w:tc>
      </w:tr>
      <w:tr w:rsidR="00653502" w:rsidRPr="007643C0" w14:paraId="21A5E421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57C59A0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Irregular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E872510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</w:t>
            </w:r>
          </w:p>
        </w:tc>
      </w:tr>
      <w:tr w:rsidR="00653502" w:rsidRPr="007643C0" w14:paraId="14693619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42D8FA4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Severely irregular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2EC75A0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0</w:t>
            </w:r>
          </w:p>
        </w:tc>
      </w:tr>
      <w:tr w:rsidR="00653502" w:rsidRPr="007643C0" w14:paraId="5E3932DA" w14:textId="77777777" w:rsidTr="00A21EF3">
        <w:trPr>
          <w:trHeight w:val="148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34D0EB0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</w:rPr>
              <w:t>Thickness of cartilage (%)</w:t>
            </w:r>
            <w:r w:rsidRPr="007643C0">
              <w:rPr>
                <w:b/>
                <w:bCs/>
                <w:vertAlign w:val="superscript"/>
              </w:rPr>
              <w:t>b</w:t>
            </w:r>
          </w:p>
        </w:tc>
      </w:tr>
      <w:tr w:rsidR="00653502" w:rsidRPr="007643C0" w14:paraId="0F935439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360C8E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121–150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307715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</w:t>
            </w:r>
          </w:p>
        </w:tc>
      </w:tr>
      <w:tr w:rsidR="00653502" w:rsidRPr="007643C0" w14:paraId="6156C70F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212C4BC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81–120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5121259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2</w:t>
            </w:r>
          </w:p>
        </w:tc>
      </w:tr>
      <w:tr w:rsidR="00653502" w:rsidRPr="007643C0" w14:paraId="37DB2156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91F6569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51–80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4825A9E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</w:t>
            </w:r>
          </w:p>
        </w:tc>
      </w:tr>
      <w:tr w:rsidR="00653502" w:rsidRPr="007643C0" w14:paraId="1F5C1143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C9AB416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0–50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5FB93A7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0</w:t>
            </w:r>
          </w:p>
        </w:tc>
      </w:tr>
      <w:tr w:rsidR="00653502" w:rsidRPr="007643C0" w14:paraId="1AEE331B" w14:textId="77777777" w:rsidTr="00A21EF3">
        <w:trPr>
          <w:trHeight w:val="163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A0EF588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Regenerated subchondral bon</w:t>
            </w:r>
            <w:r w:rsidRPr="007643C0">
              <w:rPr>
                <w:b/>
                <w:bCs/>
              </w:rPr>
              <w:t>e</w:t>
            </w:r>
          </w:p>
        </w:tc>
      </w:tr>
      <w:tr w:rsidR="00653502" w:rsidRPr="007643C0" w14:paraId="05746819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F2B5E56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Good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7DCEE6AD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2</w:t>
            </w:r>
          </w:p>
        </w:tc>
      </w:tr>
      <w:tr w:rsidR="00653502" w:rsidRPr="007643C0" w14:paraId="136E5B57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5DCA344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Moderate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143DC7C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</w:t>
            </w:r>
          </w:p>
        </w:tc>
      </w:tr>
      <w:tr w:rsidR="00653502" w:rsidRPr="007643C0" w14:paraId="0F393B41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BB2C75D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Poor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496FB7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0</w:t>
            </w:r>
          </w:p>
        </w:tc>
      </w:tr>
      <w:tr w:rsidR="00653502" w:rsidRPr="007643C0" w14:paraId="00F45E9A" w14:textId="77777777" w:rsidTr="00A21EF3">
        <w:trPr>
          <w:trHeight w:val="158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1A2E33D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Integration with adjacent cartilage </w:t>
            </w:r>
          </w:p>
        </w:tc>
      </w:tr>
      <w:tr w:rsidR="00653502" w:rsidRPr="007643C0" w14:paraId="6B39E36F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39DDD957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lastRenderedPageBreak/>
              <w:t> </w:t>
            </w:r>
            <w:r w:rsidRPr="007643C0">
              <w:rPr>
                <w:b/>
                <w:bCs/>
                <w:lang w:val="en-SE"/>
              </w:rPr>
              <w:t>Both edges integrated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0EE7BC92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2</w:t>
            </w:r>
          </w:p>
        </w:tc>
      </w:tr>
      <w:tr w:rsidR="00653502" w:rsidRPr="007643C0" w14:paraId="6324D5F4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6D71495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One edge integrated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243D6A54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</w:t>
            </w:r>
          </w:p>
        </w:tc>
      </w:tr>
      <w:tr w:rsidR="00653502" w:rsidRPr="007643C0" w14:paraId="46435287" w14:textId="77777777" w:rsidTr="00A21EF3">
        <w:trPr>
          <w:trHeight w:val="133"/>
        </w:trPr>
        <w:tc>
          <w:tcPr>
            <w:tcW w:w="80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730EFBF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 </w:t>
            </w:r>
            <w:r w:rsidRPr="007643C0">
              <w:rPr>
                <w:b/>
                <w:bCs/>
                <w:lang w:val="en-SE"/>
              </w:rPr>
              <w:t>Neither edge integrated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4B6A40C3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0</w:t>
            </w:r>
          </w:p>
        </w:tc>
      </w:tr>
      <w:tr w:rsidR="00653502" w:rsidRPr="007643C0" w14:paraId="14E72899" w14:textId="77777777" w:rsidTr="00A21EF3">
        <w:trPr>
          <w:trHeight w:val="148"/>
        </w:trPr>
        <w:tc>
          <w:tcPr>
            <w:tcW w:w="80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1FC1EF25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b/>
                <w:bCs/>
                <w:lang w:val="en-SE"/>
              </w:rPr>
              <w:t>Total maximum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hideMark/>
          </w:tcPr>
          <w:p w14:paraId="6E0019B5" w14:textId="77777777" w:rsidR="00653502" w:rsidRPr="007643C0" w:rsidRDefault="00653502" w:rsidP="00A21EF3">
            <w:pPr>
              <w:rPr>
                <w:lang w:val="en-SE"/>
              </w:rPr>
            </w:pPr>
            <w:r w:rsidRPr="007643C0">
              <w:rPr>
                <w:lang w:val="en-SE"/>
              </w:rPr>
              <w:t>16</w:t>
            </w:r>
          </w:p>
        </w:tc>
      </w:tr>
    </w:tbl>
    <w:p w14:paraId="030D222B" w14:textId="77777777" w:rsidR="00653502" w:rsidRDefault="00653502" w:rsidP="00653502">
      <w:r w:rsidRPr="007643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CEB7" wp14:editId="0973053F">
                <wp:simplePos x="0" y="0"/>
                <wp:positionH relativeFrom="margin">
                  <wp:align>right</wp:align>
                </wp:positionH>
                <wp:positionV relativeFrom="paragraph">
                  <wp:posOffset>695325</wp:posOffset>
                </wp:positionV>
                <wp:extent cx="6022341" cy="507831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BB5ADE-6FC9-6CA5-F4C0-356EC3AEEAE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341" cy="5078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E8972" w14:textId="020903DF" w:rsidR="00653502" w:rsidRPr="007643C0" w:rsidRDefault="00653502" w:rsidP="00653502">
                            <w:pPr>
                              <w:tabs>
                                <w:tab w:val="left" w:pos="720"/>
                              </w:tabs>
                              <w:kinsoku w:val="0"/>
                              <w:overflowPunct w:val="0"/>
                              <w:jc w:val="both"/>
                              <w:textAlignment w:val="baseline"/>
                              <w:rPr>
                                <w:rFonts w:ascii="Calibri" w:eastAsia="Calibri" w:hAnsi="Calibri" w:cs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5CCEB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23pt;margin-top:54.75pt;width:474.2pt;height:4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K9dwEAAN4CAAAOAAAAZHJzL2Uyb0RvYy54bWysUk1PAjEQvZv4H5reZRdQJBsWoiF4MWqi&#10;/oDSbdlNtp3aKezy750WBKM342XazsebN286W/SmZTvlsQFb8uEg50xZCVVjNyV/f1tdTTnDIGwl&#10;WrCq5HuFfDG/vJh1rlAjqKGtlGcEYrHoXMnrEFyRZShrZQQOwClLQQ3eiEBPv8kqLzpCN202yvNJ&#10;1oGvnAepEMm7PAT5POFrrWR41hpVYG3JiVtI1ie7jjabz0Sx8cLVjTzSEH9gYURjqekJaimCYFvf&#10;/IIyjfSAoMNAgslA60aqNANNM8x/TPNaC6fSLCQOupNM+H+w8mn36l48C/099LTAKEjnsEByxnl6&#10;7U08iSmjOEm4P8mm+sAkOSf5aDS+HnImKXaT307HCSY7VzuP4UGBYfFSck9rSWqJ3SMG6kipXymx&#10;mYVV07bRf6YSb6Ff90d+a6j2RLujzZUcP7bCR6EE8b7bBipPqLHmkHiEIhFTs+PC45a+v1PW+VvO&#10;PwEAAP//AwBQSwMEFAAGAAgAAAAhAH0OTUTbAAAACAEAAA8AAABkcnMvZG93bnJldi54bWxMj81O&#10;wzAQhO9IvIO1SNyoXdSiNMSpKn4kDlxow30bmyQiXkfxtknfnuUEx/1mNDtTbOfQq7MfUxfJwnJh&#10;QHmqo+uosVAdXu8yUImRHPaRvIWLT7Atr68KzF2c6MOf99woCaGUo4WWeci1TnXrA6ZFHDyJ9hXH&#10;gCzn2Gg34iThodf3xjzogB3JhxYH/9T6+nt/ChaY3W55qV5Cevuc35+n1tRrrKy9vZl3j6DYz/xn&#10;ht/6Uh1K6XSMJ3JJ9RZkCAs1mzUokTerbAXqKCQTostC/x9Q/gAAAP//AwBQSwECLQAUAAYACAAA&#10;ACEAtoM4kv4AAADhAQAAEwAAAAAAAAAAAAAAAAAAAAAAW0NvbnRlbnRfVHlwZXNdLnhtbFBLAQIt&#10;ABQABgAIAAAAIQA4/SH/1gAAAJQBAAALAAAAAAAAAAAAAAAAAC8BAABfcmVscy8ucmVsc1BLAQIt&#10;ABQABgAIAAAAIQCDBVK9dwEAAN4CAAAOAAAAAAAAAAAAAAAAAC4CAABkcnMvZTJvRG9jLnhtbFBL&#10;AQItABQABgAIAAAAIQB9Dk1E2wAAAAgBAAAPAAAAAAAAAAAAAAAAANEDAABkcnMvZG93bnJldi54&#10;bWxQSwUGAAAAAAQABADzAAAA2QQAAAAA&#10;" filled="f" stroked="f">
                <v:textbox style="mso-fit-shape-to-text:t">
                  <w:txbxContent>
                    <w:p w14:paraId="7AAE8972" w14:textId="020903DF" w:rsidR="00653502" w:rsidRPr="007643C0" w:rsidRDefault="00653502" w:rsidP="00653502">
                      <w:pPr>
                        <w:tabs>
                          <w:tab w:val="left" w:pos="720"/>
                        </w:tabs>
                        <w:kinsoku w:val="0"/>
                        <w:overflowPunct w:val="0"/>
                        <w:jc w:val="both"/>
                        <w:textAlignment w:val="baseline"/>
                        <w:rPr>
                          <w:rFonts w:ascii="Calibri" w:eastAsia="Calibri" w:hAnsi="Calibri" w:cs="Calibr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43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CEF4C" wp14:editId="4B94ECEF">
                <wp:simplePos x="0" y="0"/>
                <wp:positionH relativeFrom="column">
                  <wp:posOffset>19050</wp:posOffset>
                </wp:positionH>
                <wp:positionV relativeFrom="paragraph">
                  <wp:posOffset>111760</wp:posOffset>
                </wp:positionV>
                <wp:extent cx="5546711" cy="369332"/>
                <wp:effectExtent l="0" t="0" r="7620" b="0"/>
                <wp:wrapNone/>
                <wp:docPr id="43614292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6711" cy="369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8F167" w14:textId="77777777" w:rsidR="00653502" w:rsidRDefault="00653502" w:rsidP="006535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 w:val="0"/>
                              <w:overflowPunct w:val="0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a 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Total smooth area of the reparative cartilage compared with the entire area of the cartilage defect.</w:t>
                            </w:r>
                          </w:p>
                          <w:p w14:paraId="5C31E504" w14:textId="77777777" w:rsidR="00653502" w:rsidRDefault="00653502" w:rsidP="0065350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 w:val="0"/>
                              <w:overflowPunct w:val="0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kern w:val="24"/>
                                <w:position w:val="5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 Average </w:t>
                            </w:r>
                            <w:r>
                              <w:rPr>
                                <w:rFonts w:eastAsia="Times New Roman" w:hAnsi="Calibri" w:cs="Open Sans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>thickness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US"/>
                              </w:rPr>
                              <w:t xml:space="preserve"> of the reparative cartilage compared with that of the surrounding cartilage.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CEF4C" id="Rectangle 1" o:spid="_x0000_s1027" style="position:absolute;margin-left:1.5pt;margin-top:8.8pt;width:436.75pt;height:29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w6DgIAABYEAAAOAAAAZHJzL2Uyb0RvYy54bWysU01v2zAMvQ/YfxB0Xxznq6sRpyhSZBiQ&#10;tQPSYWdalmNjsihISuzs149SnDTobsN8EEyRfCQfn5YPfavYUVrXoM55OhpzJrXAstH7nP943Xz6&#10;zJnzoEtQqGXOT9Lxh9XHD8vOZHKCNapSWkYg2mWdyXntvcmSxIlatuBGaKQmZ4W2BU+m3SelhY7Q&#10;W5VMxuNF0qEtjUUhnaPbp7OTryJ+VUnhX6rKSc9Uzqk3H08bzyKcyWoJ2d6CqRsxtAH/0EULjaai&#10;V6gn8MAOtvkLqm2ERYeVHwlsE6yqRsg4A02Tjt9Ns6vByDgLkePMlSb3/2DF83FnvtvQujNbFL8c&#10;07iuQe/lo7XY1RJKKpcGopLOuOyaEAxHqazovmFJq4WDx8hBX9k2ANJ0rI9Un65Uy94zQZfz+Wxx&#10;l6acCfJNF/fT6SSWgOySbazzXyS2LPzk3NIqIzoct86HbiC7hMTuUTXlplEqGnZfrJVlR6C1b+I3&#10;oLvbMKVDsMaQdkY838gonKHMZc4gKZf5vuhZUw6MhJsCyxOxQG+AuqzR/uasIz3lXJPgOVNfNfF3&#10;n85mQX7RmM3vJmTYW09x69GHdo3UOdEDWhBmzoW3F2Ptz/olARnwW70zIoSGUQIhr/1PsGZgzRPf&#10;z3jREWTvyDvHRsbMI61v00Rm38Yalk7ii4QPDyWo+9aOUW/PefUHAAD//wMAUEsDBBQABgAIAAAA&#10;IQDLuiwv3wAAAAcBAAAPAAAAZHJzL2Rvd25yZXYueG1sTI/NTsMwEITvSH0Haytxow6UJlEap+JH&#10;IFGpUil9ADdekqjxOsRuE3h6lhM97sxo5tt8NdpWnLH3jSMFt7MIBFLpTEOVgv3Hy00KwgdNRreO&#10;UME3elgVk6tcZ8YN9I7nXagEl5DPtII6hC6T0pc1Wu1nrkNi79P1Vgc++0qaXg9cblt5F0WxtLoh&#10;Xqh1h081lsfdySpYP75uf7qNPc6d+ZLPw/Z+Xb05pa6n48MSRMAx/IfhD5/RoWCmgzuR8aJVMOdP&#10;AstJDILtNIkXIA4KkkUKssjlJX/xCwAA//8DAFBLAQItABQABgAIAAAAIQC2gziS/gAAAOEBAAAT&#10;AAAAAAAAAAAAAAAAAAAAAABbQ29udGVudF9UeXBlc10ueG1sUEsBAi0AFAAGAAgAAAAhADj9If/W&#10;AAAAlAEAAAsAAAAAAAAAAAAAAAAALwEAAF9yZWxzLy5yZWxzUEsBAi0AFAAGAAgAAAAhACmAvDoO&#10;AgAAFgQAAA4AAAAAAAAAAAAAAAAALgIAAGRycy9lMm9Eb2MueG1sUEsBAi0AFAAGAAgAAAAhAMu6&#10;LC/fAAAABwEAAA8AAAAAAAAAAAAAAAAAaAQAAGRycy9kb3ducmV2LnhtbFBLBQYAAAAABAAEAPMA&#10;AAB0BQAAAAA=&#10;" stroked="f" strokecolor="black [3213]">
                <v:shadow color="#e8e8e8 [3214]"/>
                <v:textbox style="mso-fit-shape-to-text:t">
                  <w:txbxContent>
                    <w:p w14:paraId="5158F167" w14:textId="77777777" w:rsidR="00653502" w:rsidRDefault="00653502" w:rsidP="006535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 w:val="0"/>
                        <w:overflowPunct w:val="0"/>
                        <w:spacing w:after="0" w:line="240" w:lineRule="auto"/>
                        <w:rPr>
                          <w:rFonts w:ascii="Open Sans" w:eastAsia="Times New Roman" w:hAnsi="Open Sans" w:cs="Open Sans"/>
                          <w:color w:val="000000" w:themeColor="text1"/>
                          <w:kern w:val="24"/>
                          <w:position w:val="5"/>
                          <w:sz w:val="18"/>
                          <w:szCs w:val="18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 w:themeColor="text1"/>
                          <w:kern w:val="24"/>
                          <w:position w:val="5"/>
                          <w:sz w:val="18"/>
                          <w:szCs w:val="18"/>
                          <w:vertAlign w:val="superscript"/>
                          <w:lang w:val="en-US"/>
                        </w:rPr>
                        <w:t>a </w:t>
                      </w:r>
                      <w:r>
                        <w:rPr>
                          <w:rFonts w:ascii="Open Sans" w:eastAsia="Times New Roman" w:hAnsi="Open Sans" w:cs="Open Sans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Total smooth area of the reparative cartilage compared with the entire area of the cartilage defect.</w:t>
                      </w:r>
                    </w:p>
                    <w:p w14:paraId="5C31E504" w14:textId="77777777" w:rsidR="00653502" w:rsidRDefault="00653502" w:rsidP="006535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 w:val="0"/>
                        <w:overflowPunct w:val="0"/>
                        <w:spacing w:after="0" w:line="240" w:lineRule="auto"/>
                        <w:rPr>
                          <w:rFonts w:ascii="Open Sans" w:eastAsia="Times New Roman" w:hAnsi="Open Sans" w:cs="Open Sans"/>
                          <w:color w:val="000000" w:themeColor="text1"/>
                          <w:kern w:val="24"/>
                          <w:position w:val="5"/>
                          <w:sz w:val="18"/>
                          <w:szCs w:val="18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000000" w:themeColor="text1"/>
                          <w:kern w:val="24"/>
                          <w:position w:val="5"/>
                          <w:sz w:val="18"/>
                          <w:szCs w:val="18"/>
                          <w:vertAlign w:val="superscript"/>
                          <w:lang w:val="en-US"/>
                        </w:rPr>
                        <w:t>b</w:t>
                      </w:r>
                      <w:r>
                        <w:rPr>
                          <w:rFonts w:ascii="Open Sans" w:eastAsia="Times New Roman" w:hAnsi="Open Sans" w:cs="Open Sans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 Average </w:t>
                      </w:r>
                      <w:r>
                        <w:rPr>
                          <w:rFonts w:eastAsia="Times New Roman" w:hAnsi="Calibri" w:cs="Open Sans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>thickness</w:t>
                      </w:r>
                      <w:r>
                        <w:rPr>
                          <w:rFonts w:ascii="Open Sans" w:eastAsia="Times New Roman" w:hAnsi="Open Sans" w:cs="Open Sans"/>
                          <w:color w:val="000000" w:themeColor="text1"/>
                          <w:kern w:val="24"/>
                          <w:sz w:val="18"/>
                          <w:szCs w:val="18"/>
                          <w:lang w:val="en-US"/>
                        </w:rPr>
                        <w:t xml:space="preserve"> of the reparative cartilage compared with that of the surrounding cartilage.</w:t>
                      </w:r>
                    </w:p>
                  </w:txbxContent>
                </v:textbox>
              </v:rect>
            </w:pict>
          </mc:Fallback>
        </mc:AlternateContent>
      </w:r>
    </w:p>
    <w:p w14:paraId="29E48205" w14:textId="77777777" w:rsidR="00653502" w:rsidRDefault="00653502" w:rsidP="00653502"/>
    <w:p w14:paraId="630B7C0D" w14:textId="77777777" w:rsidR="00117DE7" w:rsidRDefault="00117DE7"/>
    <w:sectPr w:rsidR="00117DE7" w:rsidSect="00653502">
      <w:footerReference w:type="default" r:id="rId7"/>
      <w:pgSz w:w="12240" w:h="15840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36DC3" w14:textId="77777777" w:rsidR="00C35963" w:rsidRDefault="00C35963">
      <w:pPr>
        <w:spacing w:after="0" w:line="240" w:lineRule="auto"/>
      </w:pPr>
      <w:r>
        <w:separator/>
      </w:r>
    </w:p>
  </w:endnote>
  <w:endnote w:type="continuationSeparator" w:id="0">
    <w:p w14:paraId="24A1DA21" w14:textId="77777777" w:rsidR="00C35963" w:rsidRDefault="00C3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164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25AC0" w14:textId="77777777" w:rsidR="00653502" w:rsidRDefault="006535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704DFF" w14:textId="77777777" w:rsidR="00653502" w:rsidRDefault="00653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A7119" w14:textId="77777777" w:rsidR="00C35963" w:rsidRDefault="00C35963">
      <w:pPr>
        <w:spacing w:after="0" w:line="240" w:lineRule="auto"/>
      </w:pPr>
      <w:r>
        <w:separator/>
      </w:r>
    </w:p>
  </w:footnote>
  <w:footnote w:type="continuationSeparator" w:id="0">
    <w:p w14:paraId="32E83F38" w14:textId="77777777" w:rsidR="00C35963" w:rsidRDefault="00C35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25BA6"/>
    <w:multiLevelType w:val="hybridMultilevel"/>
    <w:tmpl w:val="58D67DF2"/>
    <w:lvl w:ilvl="0" w:tplc="1F5E9E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Open Sans" w:hAnsi="Open Sans" w:hint="default"/>
      </w:rPr>
    </w:lvl>
    <w:lvl w:ilvl="1" w:tplc="32240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Open Sans" w:hAnsi="Open Sans" w:hint="default"/>
      </w:rPr>
    </w:lvl>
    <w:lvl w:ilvl="2" w:tplc="29064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Open Sans" w:hAnsi="Open Sans" w:hint="default"/>
      </w:rPr>
    </w:lvl>
    <w:lvl w:ilvl="3" w:tplc="6FCA1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Open Sans" w:hAnsi="Open Sans" w:hint="default"/>
      </w:rPr>
    </w:lvl>
    <w:lvl w:ilvl="4" w:tplc="3BE4F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Open Sans" w:hAnsi="Open Sans" w:hint="default"/>
      </w:rPr>
    </w:lvl>
    <w:lvl w:ilvl="5" w:tplc="D2742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Open Sans" w:hAnsi="Open Sans" w:hint="default"/>
      </w:rPr>
    </w:lvl>
    <w:lvl w:ilvl="6" w:tplc="A7DA0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Open Sans" w:hAnsi="Open Sans" w:hint="default"/>
      </w:rPr>
    </w:lvl>
    <w:lvl w:ilvl="7" w:tplc="CC9AC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Open Sans" w:hAnsi="Open Sans" w:hint="default"/>
      </w:rPr>
    </w:lvl>
    <w:lvl w:ilvl="8" w:tplc="A0266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Open Sans" w:hAnsi="Open Sans" w:hint="default"/>
      </w:rPr>
    </w:lvl>
  </w:abstractNum>
  <w:num w:numId="1" w16cid:durableId="121762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BE"/>
    <w:rsid w:val="00117DE7"/>
    <w:rsid w:val="00291B88"/>
    <w:rsid w:val="00336F15"/>
    <w:rsid w:val="00512D81"/>
    <w:rsid w:val="00653502"/>
    <w:rsid w:val="00740B51"/>
    <w:rsid w:val="00A264BE"/>
    <w:rsid w:val="00A446AB"/>
    <w:rsid w:val="00C35963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2B8C69"/>
  <w15:chartTrackingRefBased/>
  <w15:docId w15:val="{B94B8578-6EFC-4ABF-8DAE-915CC580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502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4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4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4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4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4B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53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502"/>
    <w:rPr>
      <w:kern w:val="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653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568</Characters>
  <Application>Microsoft Office Word</Application>
  <DocSecurity>0</DocSecurity>
  <Lines>71</Lines>
  <Paragraphs>65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Sujeethkumar Prithiviraj</dc:creator>
  <cp:keywords/>
  <dc:description/>
  <cp:lastModifiedBy>Sujeethkumar Prithiviraj</cp:lastModifiedBy>
  <cp:revision>3</cp:revision>
  <dcterms:created xsi:type="dcterms:W3CDTF">2025-03-03T10:54:00Z</dcterms:created>
  <dcterms:modified xsi:type="dcterms:W3CDTF">2025-03-05T16:12:00Z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4ee3d7c9452a1bb9c023814cf84a5dc855e99425dec7f543be63ad8ffa95a31a</vt:lpwstr>
  </property>
</Properties>
</file>