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MHeading"/>
        <w:jc w:val="center"/>
        <w:rPr>
          <w:rStyle w:val="Fontepargpadro"/>
          <w:rFonts w:ascii="Times" w:hAnsi="Times" w:cs="Times"/>
          <w:color w:val="000000"/>
          <w:lang w:eastAsia="ja-JP"/>
        </w:rPr>
      </w:pPr>
      <w:r>
        <w:rPr/>
      </w:r>
    </w:p>
    <w:p>
      <w:pPr>
        <w:pStyle w:val="Normal"/>
        <w:jc w:val="center"/>
        <w:rPr>
          <w:rFonts w:ascii="Times" w:hAnsi="Times" w:cs="Times"/>
          <w:color w:val="000000"/>
          <w:kern w:val="2"/>
          <w:sz w:val="18"/>
          <w:szCs w:val="18"/>
          <w:lang w:eastAsia="ja-JP"/>
        </w:rPr>
      </w:pPr>
      <w:r>
        <w:rPr>
          <w:rFonts w:cs="Times" w:ascii="Times" w:hAnsi="Times"/>
          <w:color w:val="000000"/>
          <w:kern w:val="2"/>
          <w:sz w:val="18"/>
          <w:szCs w:val="18"/>
          <w:lang w:eastAsia="ja-JP"/>
        </w:rPr>
      </w:r>
    </w:p>
    <w:tbl>
      <w:tblPr>
        <w:tblW w:w="9593" w:type="dxa"/>
        <w:jc w:val="left"/>
        <w:tblInd w:w="89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640"/>
        <w:gridCol w:w="1636"/>
        <w:gridCol w:w="1224"/>
        <w:gridCol w:w="1244"/>
        <w:gridCol w:w="1539"/>
        <w:gridCol w:w="1367"/>
        <w:gridCol w:w="942"/>
      </w:tblGrid>
      <w:tr>
        <w:trPr/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Channel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Mutations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4"/>
                <w:szCs w:val="14"/>
              </w:rPr>
              <w:t>ᐃG</w:t>
            </w:r>
            <w:r>
              <w:rPr>
                <w:rFonts w:ascii="Times" w:hAnsi="Times"/>
                <w:b/>
                <w:bCs/>
                <w:sz w:val="14"/>
                <w:szCs w:val="14"/>
                <w:vertAlign w:val="subscript"/>
              </w:rPr>
              <w:t>LP</w:t>
            </w:r>
            <w:r>
              <w:rPr>
                <w:rFonts w:ascii="Times" w:hAnsi="Times"/>
                <w:b/>
                <w:bCs/>
                <w:sz w:val="14"/>
                <w:szCs w:val="14"/>
                <w:vertAlign w:val="superscript"/>
              </w:rPr>
              <w:t>1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 (kcal/mol)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4"/>
                <w:szCs w:val="14"/>
              </w:rPr>
              <w:t>ᐃE</w:t>
            </w:r>
            <w:r>
              <w:rPr>
                <w:rFonts w:ascii="Times" w:hAnsi="Times"/>
                <w:b/>
                <w:bCs/>
                <w:sz w:val="14"/>
                <w:szCs w:val="14"/>
                <w:vertAlign w:val="subscript"/>
              </w:rPr>
              <w:t>LP</w:t>
            </w:r>
            <w:r>
              <w:rPr>
                <w:rFonts w:ascii="Times" w:hAnsi="Times"/>
                <w:b/>
                <w:bCs/>
                <w:sz w:val="14"/>
                <w:szCs w:val="14"/>
                <w:vertAlign w:val="superscript"/>
              </w:rPr>
              <w:t>1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 (kcal/mol)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4"/>
                <w:szCs w:val="14"/>
              </w:rPr>
              <w:t>ᐃG</w:t>
            </w:r>
            <w:r>
              <w:rPr>
                <w:rFonts w:ascii="Times" w:hAnsi="Times"/>
                <w:b/>
                <w:bCs/>
                <w:sz w:val="14"/>
                <w:szCs w:val="14"/>
                <w:vertAlign w:val="subscript"/>
              </w:rPr>
              <w:t>LP</w:t>
            </w:r>
            <w:r>
              <w:rPr>
                <w:rFonts w:ascii="Times" w:hAnsi="Times"/>
                <w:b/>
                <w:bCs/>
                <w:sz w:val="14"/>
                <w:szCs w:val="14"/>
                <w:vertAlign w:val="superscript"/>
              </w:rPr>
              <w:t>2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 (kcal/mol)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4"/>
                <w:szCs w:val="14"/>
              </w:rPr>
              <w:t>ᐃE</w:t>
            </w:r>
            <w:r>
              <w:rPr>
                <w:rFonts w:ascii="Times" w:hAnsi="Times"/>
                <w:b/>
                <w:bCs/>
                <w:sz w:val="14"/>
                <w:szCs w:val="14"/>
                <w:vertAlign w:val="subscript"/>
              </w:rPr>
              <w:t>LP</w:t>
            </w:r>
            <w:r>
              <w:rPr>
                <w:rFonts w:ascii="Times" w:hAnsi="Times"/>
                <w:b/>
                <w:bCs/>
                <w:sz w:val="14"/>
                <w:szCs w:val="14"/>
                <w:vertAlign w:val="superscript"/>
              </w:rPr>
              <w:t>2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 (kcal/mol)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4"/>
                <w:szCs w:val="14"/>
              </w:rPr>
              <w:t>ᐃᐃG</w:t>
            </w:r>
            <w:r>
              <w:rPr>
                <w:rFonts w:ascii="Times" w:hAnsi="Times"/>
                <w:b/>
                <w:bCs/>
                <w:sz w:val="14"/>
                <w:szCs w:val="14"/>
                <w:vertAlign w:val="superscript"/>
              </w:rPr>
              <w:t>*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 (kcal/mol)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/>
            </w:pPr>
            <w:r>
              <w:rPr>
                <w:rStyle w:val="Fontepargpadro"/>
                <w:rFonts w:ascii="Times" w:hAnsi="Times"/>
                <w:color w:val="000000"/>
                <w:kern w:val="2"/>
                <w:sz w:val="16"/>
                <w:szCs w:val="16"/>
                <w:lang w:eastAsia="ja-JP"/>
              </w:rPr>
              <w:t>kv1.2-kv2.1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wild-type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-13.43 ± 2.67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-14.65 ± 1.01</w:t>
            </w: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6.77 ± 3.93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-13.93 ± 1.43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-20.93 ± 4.44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/>
            </w:pPr>
            <w:r>
              <w:rPr>
                <w:rStyle w:val="Fontepargpadro"/>
                <w:rFonts w:ascii="Times" w:hAnsi="Times"/>
                <w:color w:val="000000"/>
                <w:kern w:val="2"/>
                <w:sz w:val="16"/>
                <w:szCs w:val="16"/>
                <w:lang w:eastAsia="ja-JP"/>
              </w:rPr>
              <w:t>kv1.2-kv2.1-2m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Style w:val="Fontepargpadro"/>
                <w:rFonts w:cs="Times" w:ascii="Times" w:hAnsi="Times"/>
                <w:color w:val="000000"/>
                <w:kern w:val="2"/>
                <w:sz w:val="16"/>
                <w:szCs w:val="16"/>
                <w:lang w:eastAsia="ja-JP"/>
              </w:rPr>
              <w:t>S367T/V377T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-4.06 ± 4.09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-14.66 ± 1.20</w:t>
            </w: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4.72 ± 5.58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-13.41 ± 1.20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-10.03 ± 6.45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/>
            </w:pPr>
            <w:r>
              <w:rPr>
                <w:rStyle w:val="Fontepargpadro"/>
                <w:rFonts w:ascii="Times" w:hAnsi="Times"/>
                <w:color w:val="000000"/>
                <w:kern w:val="2"/>
                <w:sz w:val="16"/>
                <w:szCs w:val="16"/>
                <w:lang w:eastAsia="ja-JP"/>
              </w:rPr>
              <w:t>kv1.2-kv2.1-3m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Style w:val="Fontepargpadro"/>
                <w:rFonts w:cs="Times" w:ascii="Times" w:hAnsi="Times"/>
                <w:color w:val="000000"/>
                <w:kern w:val="2"/>
                <w:sz w:val="16"/>
                <w:szCs w:val="16"/>
                <w:lang w:eastAsia="ja-JP"/>
              </w:rPr>
              <w:t>W362F/S367T/V377T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-5.02 ± 3.55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-15.28 ± 1.32</w:t>
            </w: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6.25 ± 5.61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-14.66 ± 1.64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-11.90 ± 5.77</w:t>
            </w:r>
          </w:p>
        </w:tc>
      </w:tr>
    </w:tbl>
    <w:p>
      <w:pPr>
        <w:pStyle w:val="Normal"/>
        <w:jc w:val="both"/>
        <w:rPr/>
      </w:pP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lang w:eastAsia="ja-JP"/>
        </w:rPr>
        <w:t>*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lang w:eastAsia="ja-JP"/>
        </w:rPr>
        <w:t>ᐃᐃG = (ᐃG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vertAlign w:val="subscript"/>
          <w:lang w:eastAsia="ja-JP"/>
        </w:rPr>
        <w:t>LP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vertAlign w:val="superscript"/>
          <w:lang w:eastAsia="ja-JP"/>
        </w:rPr>
        <w:t>1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lang w:eastAsia="ja-JP"/>
        </w:rPr>
        <w:t>+ᐃE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vertAlign w:val="subscript"/>
          <w:lang w:eastAsia="ja-JP"/>
        </w:rPr>
        <w:t>LP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vertAlign w:val="superscript"/>
          <w:lang w:eastAsia="ja-JP"/>
        </w:rPr>
        <w:t>1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lang w:eastAsia="ja-JP"/>
        </w:rPr>
        <w:t>) - (ᐃG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vertAlign w:val="subscript"/>
          <w:lang w:eastAsia="ja-JP"/>
        </w:rPr>
        <w:t>LP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vertAlign w:val="superscript"/>
          <w:lang w:eastAsia="ja-JP"/>
        </w:rPr>
        <w:t>2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lang w:eastAsia="ja-JP"/>
        </w:rPr>
        <w:t>+ᐃE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vertAlign w:val="subscript"/>
          <w:lang w:eastAsia="ja-JP"/>
        </w:rPr>
        <w:t>LP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vertAlign w:val="superscript"/>
          <w:lang w:eastAsia="ja-JP"/>
        </w:rPr>
        <w:t>2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lang w:eastAsia="ja-JP"/>
        </w:rPr>
        <w:t>) is the net free-energy difference of CTX binding to the conductive (1) and dilated (2) conformations of the pore domain.</w:t>
      </w:r>
      <w:r>
        <w:rPr>
          <w:rStyle w:val="Fontepargpadro"/>
          <w:rFonts w:cs="Times" w:ascii="Times" w:hAnsi="Times"/>
          <w:b/>
          <w:bCs/>
          <w:color w:val="000000"/>
          <w:kern w:val="2"/>
          <w:sz w:val="14"/>
          <w:szCs w:val="14"/>
          <w:lang w:eastAsia="ja-JP"/>
        </w:rPr>
        <w:t xml:space="preserve"> </w:t>
      </w:r>
      <w:r>
        <w:rPr>
          <w:rStyle w:val="Fontepargpadro"/>
          <w:rFonts w:cs="Times" w:ascii="Times" w:hAnsi="Times"/>
          <w:color w:val="000000"/>
          <w:kern w:val="2"/>
          <w:sz w:val="14"/>
          <w:szCs w:val="14"/>
          <w:lang w:eastAsia="ja-JP"/>
        </w:rPr>
        <w:t xml:space="preserve">Each free-energy estimate and statistical error was determined based on at least 10 independent docking solutions best describing the x-ray bound state of CTX. </w:t>
      </w:r>
    </w:p>
    <w:p>
      <w:pPr>
        <w:pStyle w:val="Normal"/>
        <w:spacing w:lineRule="auto" w:line="276" w:before="0" w:after="58"/>
        <w:jc w:val="both"/>
        <w:rPr>
          <w:rStyle w:val="Fontepargpadro"/>
          <w:rFonts w:ascii="Times" w:hAnsi="Times" w:cs="Times"/>
          <w:b/>
          <w:b/>
          <w:bCs/>
          <w:color w:val="000000"/>
          <w:kern w:val="2"/>
          <w:szCs w:val="24"/>
          <w:lang w:eastAsia="ja-JP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Lohit Devanaga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</w:rPr>
    </w:pPr>
    <w:r>
      <w:rPr>
        <w:sz w:val="2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spacing w:before="240" w:after="60"/>
      <w:outlineLvl w:val="0"/>
    </w:pPr>
    <w:rPr>
      <w:b/>
      <w:bCs/>
      <w:kern w:val="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lineRule="auto" w:line="480"/>
      <w:outlineLvl w:val="2"/>
    </w:pPr>
    <w:rPr>
      <w:rFonts w:ascii="Times" w:hAnsi="Times" w:eastAsia="Times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spacing w:lineRule="auto" w:line="480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eading1Char" w:customStyle="1">
    <w:name w:val="Heading 1 Char"/>
    <w:link w:val="Heading1"/>
    <w:qFormat/>
    <w:rPr>
      <w:b/>
      <w:bCs/>
      <w:kern w:val="2"/>
      <w:sz w:val="24"/>
      <w:szCs w:val="24"/>
    </w:rPr>
  </w:style>
  <w:style w:type="character" w:styleId="Heading2Char" w:customStyle="1">
    <w:name w:val="Heading 2 Char"/>
    <w:link w:val="Heading2"/>
    <w:qFormat/>
    <w:rPr>
      <w:rFonts w:ascii="Cambria" w:hAnsi="Cambria"/>
      <w:b/>
      <w:bCs/>
      <w:i/>
      <w:iCs/>
      <w:sz w:val="28"/>
      <w:szCs w:val="28"/>
    </w:rPr>
  </w:style>
  <w:style w:type="character" w:styleId="Heading5Char" w:customStyle="1">
    <w:name w:val="Heading 5 Char"/>
    <w:link w:val="Heading5"/>
    <w:qFormat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qFormat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qFormat/>
    <w:rPr>
      <w:rFonts w:ascii="Calibri" w:hAnsi="Calibri"/>
      <w:sz w:val="24"/>
      <w:szCs w:val="24"/>
    </w:rPr>
  </w:style>
  <w:style w:type="character" w:styleId="Heading8Char" w:customStyle="1">
    <w:name w:val="Heading 8 Char"/>
    <w:link w:val="Heading8"/>
    <w:qFormat/>
    <w:rPr>
      <w:rFonts w:ascii="Calibri" w:hAnsi="Calibri"/>
      <w:i/>
      <w:iCs/>
      <w:sz w:val="24"/>
      <w:szCs w:val="24"/>
    </w:rPr>
  </w:style>
  <w:style w:type="character" w:styleId="Heading9Char" w:customStyle="1">
    <w:name w:val="Heading 9 Char"/>
    <w:link w:val="Heading9"/>
    <w:qFormat/>
    <w:rPr>
      <w:rFonts w:ascii="Cambria" w:hAnsi="Cambria"/>
      <w:sz w:val="22"/>
      <w:szCs w:val="22"/>
    </w:rPr>
  </w:style>
  <w:style w:type="character" w:styleId="BalloonTextChar" w:customStyle="1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styleId="BodyTextChar" w:customStyle="1">
    <w:name w:val="Body Text Char"/>
    <w:qFormat/>
    <w:rPr>
      <w:sz w:val="24"/>
    </w:rPr>
  </w:style>
  <w:style w:type="character" w:styleId="BodyText2Char" w:customStyle="1">
    <w:name w:val="Body Text 2 Char"/>
    <w:link w:val="BodyText2"/>
    <w:qFormat/>
    <w:rPr>
      <w:sz w:val="24"/>
    </w:rPr>
  </w:style>
  <w:style w:type="character" w:styleId="BodyText3Char" w:customStyle="1">
    <w:name w:val="Body Text 3 Char"/>
    <w:link w:val="BodyText3"/>
    <w:qFormat/>
    <w:rPr>
      <w:sz w:val="16"/>
      <w:szCs w:val="16"/>
    </w:rPr>
  </w:style>
  <w:style w:type="character" w:styleId="BodyTextFirstIndentChar" w:customStyle="1">
    <w:name w:val="Body Text First Indent Char"/>
    <w:qFormat/>
    <w:rPr>
      <w:sz w:val="24"/>
    </w:rPr>
  </w:style>
  <w:style w:type="character" w:styleId="BodyTextIndentChar" w:customStyle="1">
    <w:name w:val="Body Text Indent Char"/>
    <w:qFormat/>
    <w:rPr>
      <w:sz w:val="24"/>
    </w:rPr>
  </w:style>
  <w:style w:type="character" w:styleId="BodyTextFirstIndent2Char" w:customStyle="1">
    <w:name w:val="Body Text First Indent 2 Char"/>
    <w:link w:val="BodyTextFirstIndent2"/>
    <w:qFormat/>
    <w:rPr>
      <w:sz w:val="24"/>
    </w:rPr>
  </w:style>
  <w:style w:type="character" w:styleId="BodyTextIndent2Char" w:customStyle="1">
    <w:name w:val="Body Text Indent 2 Char"/>
    <w:link w:val="BodyTextIndent2"/>
    <w:qFormat/>
    <w:rPr>
      <w:sz w:val="24"/>
    </w:rPr>
  </w:style>
  <w:style w:type="character" w:styleId="BodyTextIndent3Char" w:customStyle="1">
    <w:name w:val="Body Text Indent 3 Char"/>
    <w:link w:val="BodyTextIndent3"/>
    <w:qFormat/>
    <w:rPr>
      <w:sz w:val="16"/>
      <w:szCs w:val="16"/>
    </w:rPr>
  </w:style>
  <w:style w:type="character" w:styleId="ClosingChar" w:customStyle="1">
    <w:name w:val="Closing Char"/>
    <w:link w:val="Closing"/>
    <w:qFormat/>
    <w:rPr>
      <w:sz w:val="24"/>
    </w:rPr>
  </w:style>
  <w:style w:type="character" w:styleId="CommentTextChar" w:customStyle="1">
    <w:name w:val="Comment Text Char"/>
    <w:basedOn w:val="DefaultParagraphFont"/>
    <w:link w:val="Annotationtext"/>
    <w:qFormat/>
    <w:rPr/>
  </w:style>
  <w:style w:type="character" w:styleId="CommentSubjectChar" w:customStyle="1">
    <w:name w:val="Comment Subject Char"/>
    <w:link w:val="Annotationsubject"/>
    <w:qFormat/>
    <w:rPr>
      <w:b/>
      <w:bCs/>
    </w:rPr>
  </w:style>
  <w:style w:type="character" w:styleId="DateChar" w:customStyle="1">
    <w:name w:val="Date Char"/>
    <w:link w:val="Date"/>
    <w:qFormat/>
    <w:rPr>
      <w:sz w:val="24"/>
    </w:rPr>
  </w:style>
  <w:style w:type="character" w:styleId="DocumentMapChar" w:customStyle="1">
    <w:name w:val="Document Map Char"/>
    <w:link w:val="DocumentMap"/>
    <w:qFormat/>
    <w:rPr>
      <w:rFonts w:ascii="Tahoma" w:hAnsi="Tahoma" w:cs="Tahoma"/>
      <w:sz w:val="16"/>
      <w:szCs w:val="16"/>
    </w:rPr>
  </w:style>
  <w:style w:type="character" w:styleId="EmailSignatureChar" w:customStyle="1">
    <w:name w:val="E-mail Signature Char"/>
    <w:link w:val="EmailSignature"/>
    <w:qFormat/>
    <w:rPr>
      <w:sz w:val="24"/>
    </w:rPr>
  </w:style>
  <w:style w:type="character" w:styleId="EndnoteTextChar" w:customStyle="1">
    <w:name w:val="Endnote Text Char"/>
    <w:basedOn w:val="DefaultParagraphFont"/>
    <w:link w:val="Endnote"/>
    <w:qFormat/>
    <w:rPr/>
  </w:style>
  <w:style w:type="character" w:styleId="FooterChar" w:customStyle="1">
    <w:name w:val="Footer Char"/>
    <w:link w:val="Footer"/>
    <w:qFormat/>
    <w:rPr>
      <w:sz w:val="24"/>
    </w:rPr>
  </w:style>
  <w:style w:type="character" w:styleId="FootnoteTextChar" w:customStyle="1">
    <w:name w:val="Footnote Text Char"/>
    <w:basedOn w:val="DefaultParagraphFont"/>
    <w:link w:val="Footnote"/>
    <w:qFormat/>
    <w:rPr/>
  </w:style>
  <w:style w:type="character" w:styleId="HeaderChar" w:customStyle="1">
    <w:name w:val="Header Char"/>
    <w:link w:val="Header"/>
    <w:qFormat/>
    <w:rPr>
      <w:sz w:val="24"/>
    </w:rPr>
  </w:style>
  <w:style w:type="character" w:styleId="HTMLAddressChar" w:customStyle="1">
    <w:name w:val="HTML Address Char"/>
    <w:link w:val="HTMLAddress"/>
    <w:qFormat/>
    <w:rPr>
      <w:i/>
      <w:iCs/>
      <w:sz w:val="24"/>
    </w:rPr>
  </w:style>
  <w:style w:type="character" w:styleId="HTMLPreformattedChar" w:customStyle="1">
    <w:name w:val="HTML Preformatted Char"/>
    <w:link w:val="HTMLPreformatted"/>
    <w:qFormat/>
    <w:rPr>
      <w:rFonts w:ascii="Courier New" w:hAnsi="Courier New" w:cs="Courier New"/>
    </w:rPr>
  </w:style>
  <w:style w:type="character" w:styleId="IntenseQuoteChar" w:customStyle="1">
    <w:name w:val="Intense Quote Char"/>
    <w:link w:val="IntenseQuote"/>
    <w:qFormat/>
    <w:rPr>
      <w:b/>
      <w:bCs/>
      <w:i/>
      <w:iCs/>
      <w:color w:val="4F81BD"/>
      <w:sz w:val="24"/>
    </w:rPr>
  </w:style>
  <w:style w:type="character" w:styleId="MacroTextChar" w:customStyle="1">
    <w:name w:val="Macro Text Char"/>
    <w:link w:val="Macro"/>
    <w:qFormat/>
    <w:rPr>
      <w:rFonts w:ascii="Courier New" w:hAnsi="Courier New" w:cs="Courier New"/>
      <w:lang w:val="en-US" w:eastAsia="en-US" w:bidi="ar-SA"/>
    </w:rPr>
  </w:style>
  <w:style w:type="character" w:styleId="MessageHeaderChar" w:customStyle="1">
    <w:name w:val="Message Header Char"/>
    <w:link w:val="MessageHeader"/>
    <w:qFormat/>
    <w:rPr>
      <w:rFonts w:ascii="Cambria" w:hAnsi="Cambria"/>
      <w:sz w:val="24"/>
      <w:szCs w:val="24"/>
      <w:shd w:fill="CCCCCC" w:val="clear"/>
    </w:rPr>
  </w:style>
  <w:style w:type="character" w:styleId="NoteHeadingChar" w:customStyle="1">
    <w:name w:val="Note Heading Char"/>
    <w:link w:val="NoteHeading"/>
    <w:qFormat/>
    <w:rPr>
      <w:sz w:val="24"/>
    </w:rPr>
  </w:style>
  <w:style w:type="character" w:styleId="PlainTextChar" w:customStyle="1">
    <w:name w:val="Plain Text Char"/>
    <w:link w:val="PlainText"/>
    <w:qFormat/>
    <w:rPr>
      <w:rFonts w:ascii="Courier New" w:hAnsi="Courier New" w:cs="Courier New"/>
    </w:rPr>
  </w:style>
  <w:style w:type="character" w:styleId="QuoteChar" w:customStyle="1">
    <w:name w:val="Quote Char"/>
    <w:link w:val="Quote"/>
    <w:qFormat/>
    <w:rPr>
      <w:i/>
      <w:iCs/>
      <w:color w:val="000000"/>
      <w:sz w:val="24"/>
    </w:rPr>
  </w:style>
  <w:style w:type="character" w:styleId="SalutationChar" w:customStyle="1">
    <w:name w:val="Salutation Char"/>
    <w:qFormat/>
    <w:rPr>
      <w:sz w:val="24"/>
    </w:rPr>
  </w:style>
  <w:style w:type="character" w:styleId="SignatureChar" w:customStyle="1">
    <w:name w:val="Signature Char"/>
    <w:link w:val="Signature"/>
    <w:qFormat/>
    <w:rPr>
      <w:sz w:val="24"/>
    </w:rPr>
  </w:style>
  <w:style w:type="character" w:styleId="SubtitleChar" w:customStyle="1">
    <w:name w:val="Subtitle Char"/>
    <w:link w:val="Subtitle"/>
    <w:qFormat/>
    <w:rPr>
      <w:rFonts w:ascii="Cambria" w:hAnsi="Cambria"/>
      <w:sz w:val="24"/>
      <w:szCs w:val="24"/>
    </w:rPr>
  </w:style>
  <w:style w:type="character" w:styleId="TitleChar" w:customStyle="1">
    <w:name w:val="Title Char"/>
    <w:link w:val="Title"/>
    <w:qFormat/>
    <w:rPr>
      <w:rFonts w:ascii="Cambria" w:hAnsi="Cambria"/>
      <w:b/>
      <w:bCs/>
      <w:kern w:val="2"/>
      <w:sz w:val="32"/>
      <w:szCs w:val="32"/>
    </w:rPr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UnresolvedMention">
    <w:name w:val="Unresolved Mention"/>
    <w:basedOn w:val="DefaultParagraphFont"/>
    <w:qFormat/>
    <w:rPr>
      <w:color w:val="808080"/>
      <w:shd w:fill="E6E6E6" w:val="clear"/>
    </w:rPr>
  </w:style>
  <w:style w:type="character" w:styleId="Fontepargpadro" w:customStyle="1">
    <w:name w:val="Fonte parág. padrão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/>
    <w:rPr>
      <w:b/>
      <w:bCs/>
      <w:sz w:val="20"/>
    </w:rPr>
  </w:style>
  <w:style w:type="paragraph" w:styleId="SMHeading" w:customStyle="1">
    <w:name w:val="SM Heading"/>
    <w:basedOn w:val="Heading1"/>
    <w:qFormat/>
    <w:pPr/>
    <w:rPr/>
  </w:style>
  <w:style w:type="paragraph" w:styleId="SMSubheading" w:customStyle="1">
    <w:name w:val="SM Subheading"/>
    <w:basedOn w:val="Normal"/>
    <w:qFormat/>
    <w:pPr/>
    <w:rPr>
      <w:u w:val="single"/>
    </w:rPr>
  </w:style>
  <w:style w:type="paragraph" w:styleId="SMText" w:customStyle="1">
    <w:name w:val="SM Text"/>
    <w:basedOn w:val="Normal"/>
    <w:qFormat/>
    <w:pPr>
      <w:ind w:firstLine="480"/>
    </w:pPr>
    <w:rPr/>
  </w:style>
  <w:style w:type="paragraph" w:styleId="SMcaption" w:customStyle="1">
    <w:name w:val="SM caption"/>
    <w:basedOn w:val="SMText"/>
    <w:qFormat/>
    <w:pPr>
      <w:ind w:hanging="0"/>
    </w:pPr>
    <w:rPr/>
  </w:style>
  <w:style w:type="paragraph" w:styleId="BalloonText">
    <w:name w:val="Balloon Text"/>
    <w:basedOn w:val="Normal"/>
    <w:link w:val="BalloonTextChar"/>
    <w:qFormat/>
    <w:pPr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qFormat/>
    <w:pPr/>
    <w:rPr/>
  </w:style>
  <w:style w:type="paragraph" w:styleId="BlockText">
    <w:name w:val="Block Text"/>
    <w:basedOn w:val="Normal"/>
    <w:qFormat/>
    <w:pPr>
      <w:spacing w:before="0" w:after="120"/>
      <w:ind w:left="1440" w:right="1440" w:hanging="0"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TextBodyIndent">
    <w:name w:val="Body Text Indent"/>
    <w:basedOn w:val="Normal"/>
    <w:link w:val="BodyTextIndentChar"/>
    <w:pPr>
      <w:spacing w:before="0" w:after="120"/>
      <w:ind w:left="360" w:hanging="0"/>
    </w:pPr>
    <w:rPr/>
  </w:style>
  <w:style w:type="paragraph" w:styleId="BodyTextFirstIndent2">
    <w:name w:val="Body Text First Indent 2"/>
    <w:basedOn w:val="TextBodyIndent"/>
    <w:link w:val="BodyTextFirstIndent2Char"/>
    <w:qFormat/>
    <w:pPr>
      <w:ind w:left="360" w:firstLine="210"/>
    </w:pPr>
    <w:rPr/>
  </w:style>
  <w:style w:type="paragraph" w:styleId="BodyTextIndent2">
    <w:name w:val="Body Text Indent 2"/>
    <w:basedOn w:val="Normal"/>
    <w:link w:val="BodyTextIndent2Char"/>
    <w:qFormat/>
    <w:pPr>
      <w:spacing w:lineRule="auto" w:line="480" w:before="0" w:after="120"/>
      <w:ind w:left="360" w:hanging="0"/>
    </w:pPr>
    <w:rPr/>
  </w:style>
  <w:style w:type="paragraph" w:styleId="BodyTextIndent3">
    <w:name w:val="Body Text Indent 3"/>
    <w:basedOn w:val="Normal"/>
    <w:link w:val="BodyTextIndent3Char"/>
    <w:qFormat/>
    <w:pPr>
      <w:spacing w:before="0" w:after="120"/>
      <w:ind w:left="360" w:hanging="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ind w:left="4320" w:hanging="0"/>
    </w:pPr>
    <w:rPr/>
  </w:style>
  <w:style w:type="paragraph" w:styleId="Annotationtext">
    <w:name w:val="annotation text"/>
    <w:basedOn w:val="Normal"/>
    <w:link w:val="CommentTextChar"/>
    <w:qFormat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pPr/>
    <w:rPr>
      <w:b/>
      <w:bCs/>
    </w:rPr>
  </w:style>
  <w:style w:type="paragraph" w:styleId="Date">
    <w:name w:val="Date"/>
    <w:basedOn w:val="Normal"/>
    <w:next w:val="Normal"/>
    <w:link w:val="DateChar"/>
    <w:qFormat/>
    <w:pPr/>
    <w:rPr/>
  </w:style>
  <w:style w:type="paragraph" w:styleId="DocumentMap">
    <w:name w:val="Document Map"/>
    <w:basedOn w:val="Normal"/>
    <w:link w:val="DocumentMapChar"/>
    <w:qFormat/>
    <w:pPr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qFormat/>
    <w:pPr/>
    <w:rPr/>
  </w:style>
  <w:style w:type="paragraph" w:styleId="Endnote">
    <w:name w:val="Endnote Text"/>
    <w:basedOn w:val="Normal"/>
    <w:link w:val="EndnoteTextChar"/>
    <w:pPr/>
    <w:rPr>
      <w:sz w:val="20"/>
    </w:rPr>
  </w:style>
  <w:style w:type="paragraph" w:styleId="Envelopeaddress">
    <w:name w:val="envelope address"/>
    <w:basedOn w:val="Normal"/>
    <w:qFormat/>
    <w:pPr>
      <w:ind w:left="2880" w:hanging="0"/>
    </w:pPr>
    <w:rPr>
      <w:rFonts w:ascii="Cambria" w:hAnsi="Cambria"/>
      <w:szCs w:val="24"/>
    </w:rPr>
  </w:style>
  <w:style w:type="paragraph" w:styleId="Envelopereturn">
    <w:name w:val="envelope return"/>
    <w:basedOn w:val="Normal"/>
    <w:qFormat/>
    <w:pPr/>
    <w:rPr>
      <w:rFonts w:ascii="Cambria" w:hAnsi="Cambria"/>
      <w:sz w:val="20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">
    <w:name w:val="Footnote Text"/>
    <w:basedOn w:val="Normal"/>
    <w:link w:val="FootnoteTextChar"/>
    <w:pPr/>
    <w:rPr>
      <w:sz w:val="20"/>
    </w:rPr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Address">
    <w:name w:val="HTML Address"/>
    <w:basedOn w:val="Normal"/>
    <w:link w:val="HTMLAddressChar"/>
    <w:qFormat/>
    <w:pPr/>
    <w:rPr>
      <w:i/>
      <w:iCs/>
    </w:rPr>
  </w:style>
  <w:style w:type="paragraph" w:styleId="HTMLPreformatted">
    <w:name w:val="HTML Preformatted"/>
    <w:basedOn w:val="Normal"/>
    <w:link w:val="HTMLPreformattedChar"/>
    <w:qFormat/>
    <w:pPr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qFormat/>
    <w:pPr>
      <w:ind w:left="240" w:hanging="240"/>
    </w:pPr>
    <w:rPr/>
  </w:style>
  <w:style w:type="paragraph" w:styleId="Index2">
    <w:name w:val="index 2"/>
    <w:basedOn w:val="Normal"/>
    <w:next w:val="Normal"/>
    <w:autoRedefine/>
    <w:qFormat/>
    <w:pPr>
      <w:ind w:left="480" w:hanging="240"/>
    </w:pPr>
    <w:rPr/>
  </w:style>
  <w:style w:type="paragraph" w:styleId="Index3">
    <w:name w:val="index 3"/>
    <w:basedOn w:val="Normal"/>
    <w:next w:val="Normal"/>
    <w:autoRedefine/>
    <w:qFormat/>
    <w:pPr>
      <w:ind w:left="720" w:hanging="240"/>
    </w:pPr>
    <w:rPr/>
  </w:style>
  <w:style w:type="paragraph" w:styleId="Index4">
    <w:name w:val="index 4"/>
    <w:basedOn w:val="Normal"/>
    <w:next w:val="Normal"/>
    <w:autoRedefine/>
    <w:qFormat/>
    <w:pPr>
      <w:ind w:left="960" w:hanging="240"/>
    </w:pPr>
    <w:rPr/>
  </w:style>
  <w:style w:type="paragraph" w:styleId="Index5">
    <w:name w:val="index 5"/>
    <w:basedOn w:val="Normal"/>
    <w:next w:val="Normal"/>
    <w:autoRedefine/>
    <w:qFormat/>
    <w:pPr>
      <w:ind w:left="1200" w:hanging="240"/>
    </w:pPr>
    <w:rPr/>
  </w:style>
  <w:style w:type="paragraph" w:styleId="Index6">
    <w:name w:val="index 6"/>
    <w:basedOn w:val="Normal"/>
    <w:next w:val="Normal"/>
    <w:autoRedefine/>
    <w:qFormat/>
    <w:pPr>
      <w:ind w:left="1440" w:hanging="240"/>
    </w:pPr>
    <w:rPr/>
  </w:style>
  <w:style w:type="paragraph" w:styleId="Index7">
    <w:name w:val="index 7"/>
    <w:basedOn w:val="Normal"/>
    <w:next w:val="Normal"/>
    <w:autoRedefine/>
    <w:qFormat/>
    <w:pPr>
      <w:ind w:left="1680" w:hanging="240"/>
    </w:pPr>
    <w:rPr/>
  </w:style>
  <w:style w:type="paragraph" w:styleId="Index8">
    <w:name w:val="index 8"/>
    <w:basedOn w:val="Normal"/>
    <w:next w:val="Normal"/>
    <w:autoRedefine/>
    <w:qFormat/>
    <w:pPr>
      <w:ind w:left="1920" w:hanging="240"/>
    </w:pPr>
    <w:rPr/>
  </w:style>
  <w:style w:type="paragraph" w:styleId="Index9">
    <w:name w:val="index 9"/>
    <w:basedOn w:val="Normal"/>
    <w:next w:val="Normal"/>
    <w:autoRedefine/>
    <w:qFormat/>
    <w:pPr>
      <w:ind w:left="2160" w:hanging="240"/>
    </w:pPr>
    <w:rPr/>
  </w:style>
  <w:style w:type="paragraph" w:styleId="Indexheading">
    <w:name w:val="index heading"/>
    <w:basedOn w:val="Heading"/>
    <w:qFormat/>
    <w:pPr/>
    <w:rPr/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ListBullet3">
    <w:name w:val="List Bullet 3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0"/>
      <w:contextualSpacing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  <w:spacing w:before="0" w:after="0"/>
      <w:contextualSpacing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qFormat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qFormat/>
    <w:pPr>
      <w:spacing w:before="0" w:after="120"/>
      <w:ind w:left="1800" w:hanging="0"/>
      <w:contextualSpacing/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  <w:spacing w:before="0" w:after="0"/>
      <w:contextualSpacing/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Macro">
    <w:name w:val="macro"/>
    <w:link w:val="MacroTextChar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en-US" w:eastAsia="en-US" w:bidi="ar-SA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080" w:hanging="1080"/>
    </w:pPr>
    <w:rPr>
      <w:rFonts w:ascii="Cambria" w:hAnsi="Cambria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20" w:hanging="0"/>
    </w:pPr>
    <w:rPr/>
  </w:style>
  <w:style w:type="paragraph" w:styleId="NoteHeading">
    <w:name w:val="Note Heading"/>
    <w:basedOn w:val="Normal"/>
    <w:next w:val="Normal"/>
    <w:link w:val="NoteHeadingChar"/>
    <w:qFormat/>
    <w:pPr/>
    <w:rPr/>
  </w:style>
  <w:style w:type="paragraph" w:styleId="PlainText">
    <w:name w:val="Plain Text"/>
    <w:basedOn w:val="Normal"/>
    <w:link w:val="PlainTextChar"/>
    <w:qFormat/>
    <w:pPr/>
    <w:rPr>
      <w:rFonts w:ascii="Courier New" w:hAnsi="Courier New" w:cs="Courier New"/>
      <w:sz w:val="20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val="000000"/>
    </w:rPr>
  </w:style>
  <w:style w:type="paragraph" w:styleId="ComplimentaryClose">
    <w:name w:val="Salutation"/>
    <w:basedOn w:val="Normal"/>
    <w:next w:val="Normal"/>
    <w:link w:val="SalutationChar"/>
    <w:pPr/>
    <w:rPr/>
  </w:style>
  <w:style w:type="paragraph" w:styleId="Signature">
    <w:name w:val="Signature"/>
    <w:basedOn w:val="Normal"/>
    <w:link w:val="SignatureChar"/>
    <w:pPr>
      <w:ind w:left="4320" w:hanging="0"/>
    </w:pPr>
    <w:rPr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60"/>
      <w:jc w:val="center"/>
      <w:outlineLvl w:val="1"/>
    </w:pPr>
    <w:rPr>
      <w:rFonts w:ascii="Cambria" w:hAnsi="Cambria"/>
      <w:szCs w:val="24"/>
    </w:rPr>
  </w:style>
  <w:style w:type="paragraph" w:styleId="Tableofauthorities">
    <w:name w:val="table of authorities"/>
    <w:basedOn w:val="Normal"/>
    <w:next w:val="Normal"/>
    <w:qFormat/>
    <w:pPr>
      <w:ind w:left="240" w:hanging="240"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Cambria" w:hAnsi="Cambria"/>
      <w:b/>
      <w:bCs/>
      <w:szCs w:val="24"/>
    </w:rPr>
  </w:style>
  <w:style w:type="paragraph" w:styleId="Contents1">
    <w:name w:val="TOC 1"/>
    <w:basedOn w:val="Normal"/>
    <w:next w:val="Normal"/>
    <w:autoRedefine/>
    <w:pPr/>
    <w:rPr/>
  </w:style>
  <w:style w:type="paragraph" w:styleId="Contents2">
    <w:name w:val="TOC 2"/>
    <w:basedOn w:val="Normal"/>
    <w:next w:val="Normal"/>
    <w:autoRedefine/>
    <w:pPr>
      <w:ind w:left="240" w:hanging="0"/>
    </w:pPr>
    <w:rPr/>
  </w:style>
  <w:style w:type="paragraph" w:styleId="Contents3">
    <w:name w:val="TOC 3"/>
    <w:basedOn w:val="Normal"/>
    <w:next w:val="Normal"/>
    <w:autoRedefine/>
    <w:pPr>
      <w:ind w:left="480" w:hanging="0"/>
    </w:pPr>
    <w:rPr/>
  </w:style>
  <w:style w:type="paragraph" w:styleId="Contents4">
    <w:name w:val="TOC 4"/>
    <w:basedOn w:val="Normal"/>
    <w:next w:val="Normal"/>
    <w:autoRedefine/>
    <w:pPr>
      <w:ind w:left="720" w:hanging="0"/>
    </w:pPr>
    <w:rPr/>
  </w:style>
  <w:style w:type="paragraph" w:styleId="Contents5">
    <w:name w:val="TOC 5"/>
    <w:basedOn w:val="Normal"/>
    <w:next w:val="Normal"/>
    <w:autoRedefine/>
    <w:pPr>
      <w:ind w:left="960" w:hanging="0"/>
    </w:pPr>
    <w:rPr/>
  </w:style>
  <w:style w:type="paragraph" w:styleId="Contents6">
    <w:name w:val="TOC 6"/>
    <w:basedOn w:val="Normal"/>
    <w:next w:val="Normal"/>
    <w:autoRedefine/>
    <w:pPr>
      <w:ind w:left="1200" w:hanging="0"/>
    </w:pPr>
    <w:rPr/>
  </w:style>
  <w:style w:type="paragraph" w:styleId="Contents7">
    <w:name w:val="TOC 7"/>
    <w:basedOn w:val="Normal"/>
    <w:next w:val="Normal"/>
    <w:autoRedefine/>
    <w:pPr>
      <w:ind w:left="1440" w:hanging="0"/>
    </w:pPr>
    <w:rPr/>
  </w:style>
  <w:style w:type="paragraph" w:styleId="Contents8">
    <w:name w:val="TOC 8"/>
    <w:basedOn w:val="Normal"/>
    <w:next w:val="Normal"/>
    <w:autoRedefine/>
    <w:pPr>
      <w:ind w:left="1680" w:hanging="0"/>
    </w:pPr>
    <w:rPr/>
  </w:style>
  <w:style w:type="paragraph" w:styleId="Contents9">
    <w:name w:val="TOC 9"/>
    <w:basedOn w:val="Normal"/>
    <w:next w:val="Normal"/>
    <w:autoRedefine/>
    <w:pPr>
      <w:ind w:left="1920" w:hanging="0"/>
    </w:pPr>
    <w:rPr/>
  </w:style>
  <w:style w:type="paragraph" w:styleId="IndexHeading1">
    <w:name w:val="Index Heading"/>
    <w:basedOn w:val="Heading"/>
    <w:pPr/>
    <w:rPr/>
  </w:style>
  <w:style w:type="paragraph" w:styleId="ContentsHeading">
    <w:name w:val="TOC Heading"/>
    <w:basedOn w:val="Heading1"/>
    <w:next w:val="Normal"/>
    <w:pPr>
      <w:outlineLvl w:val="9"/>
    </w:pPr>
    <w:rPr>
      <w:rFonts w:ascii="Cambria" w:hAnsi="Cambria"/>
      <w:sz w:val="32"/>
      <w:szCs w:val="32"/>
    </w:rPr>
  </w:style>
  <w:style w:type="paragraph" w:styleId="PubInfo" w:customStyle="1">
    <w:name w:val="PubInfo"/>
    <w:basedOn w:val="Normal"/>
    <w:qFormat/>
    <w:pPr>
      <w:jc w:val="center"/>
    </w:pPr>
    <w:rPr>
      <w:sz w:val="20"/>
      <w:lang w:eastAsia="ar-SA"/>
    </w:rPr>
  </w:style>
  <w:style w:type="paragraph" w:styleId="DoiInfo" w:customStyle="1">
    <w:name w:val="DoiInfo"/>
    <w:basedOn w:val="Normal"/>
    <w:qFormat/>
    <w:pPr>
      <w:jc w:val="center"/>
    </w:pPr>
    <w:rPr>
      <w:sz w:val="20"/>
      <w:lang w:eastAsia="ar-SA"/>
    </w:rPr>
  </w:style>
  <w:style w:type="paragraph" w:styleId="BATitle" w:customStyle="1">
    <w:name w:val="BA_Title"/>
    <w:next w:val="BBAuthorName"/>
    <w:qFormat/>
    <w:pPr>
      <w:widowControl/>
      <w:suppressAutoHyphens w:val="true"/>
      <w:overflowPunct w:val="true"/>
      <w:bidi w:val="0"/>
      <w:spacing w:lineRule="exact" w:line="250" w:before="1380" w:after="0"/>
      <w:ind w:left="360" w:right="360" w:hanging="0"/>
      <w:jc w:val="center"/>
    </w:pPr>
    <w:rPr>
      <w:rFonts w:ascii="Helvetica" w:hAnsi="Helvetica" w:eastAsia="Times New Roman" w:cs="Helvetica"/>
      <w:b/>
      <w:color w:val="auto"/>
      <w:kern w:val="0"/>
      <w:sz w:val="23"/>
      <w:szCs w:val="20"/>
      <w:lang w:val="en-US" w:eastAsia="en-US" w:bidi="ar-SA"/>
    </w:rPr>
  </w:style>
  <w:style w:type="paragraph" w:styleId="BBAuthorName" w:customStyle="1">
    <w:name w:val="BB_Author_Name"/>
    <w:basedOn w:val="Normal"/>
    <w:next w:val="BCAuthorAddress"/>
    <w:qFormat/>
    <w:pPr>
      <w:spacing w:lineRule="exact" w:line="210" w:before="80" w:after="0"/>
      <w:ind w:left="706" w:right="706" w:hanging="0"/>
      <w:jc w:val="center"/>
    </w:pPr>
    <w:rPr>
      <w:sz w:val="19"/>
    </w:rPr>
  </w:style>
  <w:style w:type="paragraph" w:styleId="BCAuthorAddress" w:customStyle="1">
    <w:name w:val="BC_Author_Address"/>
    <w:basedOn w:val="Normal"/>
    <w:next w:val="Normal"/>
    <w:qFormat/>
    <w:pPr>
      <w:spacing w:lineRule="exact" w:line="200" w:before="80" w:after="0"/>
      <w:ind w:left="706" w:right="706" w:hanging="0"/>
      <w:jc w:val="center"/>
    </w:pPr>
    <w:rPr>
      <w:rFonts w:ascii="Times" w:hAnsi="Times" w:cs="Times"/>
      <w:i/>
      <w:sz w:val="18"/>
    </w:rPr>
  </w:style>
  <w:style w:type="paragraph" w:styleId="DefaultDrawingStyle" w:customStyle="1">
    <w:name w:val="Default Drawing Style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color w:val="auto"/>
      <w:kern w:val="2"/>
      <w:sz w:val="36"/>
      <w:szCs w:val="24"/>
      <w:lang w:val="en-US" w:eastAsia="en-US" w:bidi="ar-SA"/>
    </w:rPr>
  </w:style>
  <w:style w:type="paragraph" w:styleId="TableContents" w:customStyle="1">
    <w:name w:val="Table Contents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ableHeading" w:customStyle="1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385</TotalTime>
  <Application>LibreOffice/7.3.7.2$Linux_X86_64 LibreOffice_project/30$Build-2</Application>
  <AppVersion>15.0000</AppVersion>
  <Pages>1</Pages>
  <Words>113</Words>
  <Characters>593</Characters>
  <CharactersWithSpaces>677</CharactersWithSpaces>
  <Paragraphs>30</Paragraphs>
  <Company>AAAS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2022-10-12T19:16:00Z</dcterms:created>
  <dc:creator>Brooks Hanson</dc:creator>
  <dc:description/>
  <dc:language>en-US</dc:language>
  <cp:lastModifiedBy/>
  <cp:lastPrinted>2018-01-11T19:53:00Z</cp:lastPrinted>
  <dcterms:modified xsi:type="dcterms:W3CDTF">2024-09-10T13:38:06Z</dcterms:modified>
  <cp:revision>61</cp:revision>
  <dc:subject/>
  <dc:title>Supporting Online Material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