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E35D86A" w:rsidR="00F102CC" w:rsidRPr="005F0A78" w:rsidRDefault="005F0A78">
            <w:pPr>
              <w:rPr>
                <w:rFonts w:ascii="Noto Sans" w:hAnsi="Noto Sans" w:cs="Noto Sans" w:hint="eastAsia"/>
                <w:bCs/>
                <w:color w:val="434343"/>
                <w:sz w:val="18"/>
                <w:szCs w:val="18"/>
                <w:lang w:eastAsia="ko-KR"/>
              </w:rPr>
            </w:pPr>
            <w:r>
              <w:rPr>
                <w:rFonts w:ascii="Noto Sans" w:hAnsi="Noto Sans" w:cs="Noto Sans" w:hint="eastAsia"/>
                <w:bCs/>
                <w:color w:val="434343"/>
                <w:sz w:val="18"/>
                <w:szCs w:val="18"/>
                <w:lang w:eastAsia="ko-KR"/>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8E5AE7F" w:rsidR="00F102CC" w:rsidRPr="003D5AF6" w:rsidRDefault="005F0A78">
            <w:pPr>
              <w:rPr>
                <w:rFonts w:ascii="Noto Sans" w:eastAsia="Noto Sans" w:hAnsi="Noto Sans" w:cs="Noto Sans"/>
                <w:bCs/>
                <w:color w:val="434343"/>
                <w:sz w:val="18"/>
                <w:szCs w:val="18"/>
                <w:lang w:eastAsia="ko-KR"/>
              </w:rPr>
            </w:pPr>
            <w:r>
              <w:rPr>
                <w:rFonts w:ascii="Noto Sans" w:hAnsi="Noto Sans" w:cs="Noto Sans" w:hint="eastAsia"/>
                <w:bCs/>
                <w:color w:val="434343"/>
                <w:sz w:val="18"/>
                <w:szCs w:val="18"/>
                <w:lang w:eastAsia="ko-KR"/>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ABE0764" w:rsidR="00F102CC" w:rsidRPr="003D5AF6" w:rsidRDefault="00110951">
            <w:pP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8433C7D" w:rsidR="00F102CC" w:rsidRPr="003D5AF6" w:rsidRDefault="005F0A78">
            <w:pP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6745137" w:rsidR="00F102CC" w:rsidRPr="003D5AF6" w:rsidRDefault="005F0A78">
            <w:pP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75C8199" w:rsidR="00F102CC" w:rsidRPr="003D5AF6" w:rsidRDefault="005F0A78">
            <w:pP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2E4A386" w:rsidR="00F102CC" w:rsidRPr="003D5AF6" w:rsidRDefault="005F0A78">
            <w:pP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8621675" w:rsidR="00F102CC" w:rsidRPr="003D5AF6" w:rsidRDefault="005F0A78">
            <w:pP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6046AFC" w:rsidR="00F102CC" w:rsidRPr="003D5AF6" w:rsidRDefault="005F0A78">
            <w:pPr>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2890F48" w:rsidR="00F102CC" w:rsidRDefault="005F0A78">
            <w:pPr>
              <w:rPr>
                <w:rFonts w:ascii="Noto Sans" w:eastAsia="Noto Sans" w:hAnsi="Noto Sans" w:cs="Noto Sans"/>
                <w:b/>
                <w:color w:val="434343"/>
                <w:sz w:val="18"/>
                <w:szCs w:val="18"/>
              </w:rPr>
            </w:pPr>
            <w:r>
              <w:rPr>
                <w:rFonts w:ascii="Noto Sans" w:hAnsi="Noto Sans" w:cs="Noto Sans" w:hint="eastAsia"/>
                <w:bCs/>
                <w:color w:val="434343"/>
                <w:sz w:val="18"/>
                <w:szCs w:val="18"/>
                <w:lang w:eastAsia="ko-KR"/>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F1BE671" w:rsidR="00F102CC" w:rsidRPr="003D5AF6" w:rsidRDefault="005F0A78">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C645A1C" w:rsidR="00F102CC" w:rsidRPr="003D5AF6" w:rsidRDefault="005F0A78">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2351310" w:rsidR="00F102CC" w:rsidRPr="003D5AF6" w:rsidRDefault="005F0A78">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9290B27" w:rsidR="00F102CC" w:rsidRDefault="005F0A78">
            <w:pPr>
              <w:spacing w:line="225" w:lineRule="auto"/>
              <w:rPr>
                <w:rFonts w:ascii="Noto Sans" w:eastAsia="Noto Sans" w:hAnsi="Noto Sans" w:cs="Noto Sans"/>
                <w:b/>
                <w:color w:val="434343"/>
                <w:sz w:val="18"/>
                <w:szCs w:val="18"/>
              </w:rPr>
            </w:pPr>
            <w:r>
              <w:rPr>
                <w:rFonts w:ascii="Noto Sans" w:hAnsi="Noto Sans" w:cs="Noto Sans" w:hint="eastAsia"/>
                <w:bCs/>
                <w:color w:val="434343"/>
                <w:sz w:val="18"/>
                <w:szCs w:val="18"/>
                <w:lang w:eastAsia="ko-KR"/>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69DB5CD" w:rsidR="00F102CC" w:rsidRPr="003D5AF6" w:rsidRDefault="005F0A78">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B546320" w:rsidR="00F102CC" w:rsidRPr="003D5AF6" w:rsidRDefault="005F0A78">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F6B7A9A" w:rsidR="00F102CC" w:rsidRPr="003D5AF6" w:rsidRDefault="005F0A78">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294B0D5C" w:rsidR="00F102CC" w:rsidRPr="003D5AF6" w:rsidRDefault="005F0A78">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B2FF51" w14:textId="3C9287F6" w:rsidR="00F102CC" w:rsidRPr="00EA3BDF" w:rsidRDefault="005F0A78">
            <w:pPr>
              <w:spacing w:line="225" w:lineRule="auto"/>
              <w:rPr>
                <w:rFonts w:ascii="Noto Sans" w:eastAsia="Noto Sans" w:hAnsi="Noto Sans" w:cs="Noto Sans"/>
                <w:bCs/>
                <w:color w:val="434343"/>
                <w:sz w:val="18"/>
                <w:szCs w:val="18"/>
              </w:rPr>
            </w:pPr>
            <w:r w:rsidRPr="00EA3BDF">
              <w:rPr>
                <w:rFonts w:ascii="Noto Sans" w:eastAsia="Noto Sans" w:hAnsi="Noto Sans" w:cs="Noto Sans"/>
                <w:bCs/>
                <w:color w:val="434343"/>
                <w:sz w:val="18"/>
                <w:szCs w:val="18"/>
              </w:rPr>
              <w:t>This study was approved by the Institutional Review Board (IRB) of Samsung Medical Center (IRB no. 2010-04-039-052)</w:t>
            </w:r>
            <w:r w:rsidRPr="00EA3BDF">
              <w:rPr>
                <w:rFonts w:ascii="Noto Sans" w:eastAsia="Noto Sans" w:hAnsi="Noto Sans" w:cs="Noto Sans" w:hint="eastAsia"/>
                <w:bCs/>
                <w:color w:val="434343"/>
                <w:sz w:val="18"/>
                <w:szCs w:val="18"/>
              </w:rPr>
              <w:t>.</w:t>
            </w:r>
            <w:r w:rsidR="00EA3BDF" w:rsidRPr="00EA3BDF">
              <w:rPr>
                <w:rFonts w:ascii="Noto Sans" w:eastAsia="Noto Sans" w:hAnsi="Noto Sans" w:cs="Noto Sans" w:hint="eastAsia"/>
                <w:bCs/>
                <w:color w:val="434343"/>
                <w:sz w:val="18"/>
                <w:szCs w:val="18"/>
              </w:rPr>
              <w:t xml:space="preserve"> </w:t>
            </w:r>
            <w:r w:rsidR="00EA3BDF" w:rsidRPr="00EA3BDF">
              <w:rPr>
                <w:rFonts w:ascii="Noto Sans" w:eastAsia="Noto Sans" w:hAnsi="Noto Sans" w:cs="Noto Sans"/>
                <w:bCs/>
                <w:color w:val="434343"/>
                <w:sz w:val="18"/>
                <w:szCs w:val="18"/>
              </w:rPr>
              <w:t>Informed written consent was obtained from all patients enrolled in the study.</w:t>
            </w:r>
          </w:p>
          <w:p w14:paraId="63CB3013" w14:textId="5D328B65" w:rsidR="005F0A78" w:rsidRPr="005F0A78" w:rsidRDefault="005F0A78">
            <w:pPr>
              <w:spacing w:line="225" w:lineRule="auto"/>
              <w:rPr>
                <w:rFonts w:ascii="Noto Sans" w:hAnsi="Noto Sans" w:cs="Noto Sans" w:hint="eastAsia"/>
                <w:b/>
                <w:color w:val="434343"/>
                <w:sz w:val="18"/>
                <w:szCs w:val="18"/>
                <w:lang w:eastAsia="ko-KR"/>
              </w:rPr>
            </w:pPr>
            <w:r w:rsidRPr="00EA3BDF">
              <w:rPr>
                <w:rFonts w:ascii="Noto Sans" w:eastAsia="Noto Sans" w:hAnsi="Noto Sans" w:cs="Noto Sans" w:hint="eastAsia"/>
                <w:bCs/>
                <w:color w:val="434343"/>
                <w:sz w:val="18"/>
                <w:szCs w:val="18"/>
              </w:rPr>
              <w:t xml:space="preserve">The information is included in the </w:t>
            </w:r>
            <w:r w:rsidRPr="00EA3BDF">
              <w:rPr>
                <w:rFonts w:ascii="Noto Sans" w:eastAsia="Noto Sans" w:hAnsi="Noto Sans" w:cs="Noto Sans"/>
                <w:bCs/>
                <w:color w:val="434343"/>
                <w:sz w:val="18"/>
                <w:szCs w:val="18"/>
              </w:rPr>
              <w:t>‘</w:t>
            </w:r>
            <w:r w:rsidRPr="00EA3BDF">
              <w:rPr>
                <w:rFonts w:ascii="Noto Sans" w:eastAsia="Noto Sans" w:hAnsi="Noto Sans" w:cs="Noto Sans"/>
                <w:bCs/>
                <w:color w:val="434343"/>
                <w:sz w:val="18"/>
                <w:szCs w:val="18"/>
              </w:rPr>
              <w:t>Materials and Methods</w:t>
            </w:r>
            <w:r w:rsidRPr="00EA3BDF">
              <w:rPr>
                <w:rFonts w:ascii="Noto Sans" w:eastAsia="Noto Sans" w:hAnsi="Noto Sans" w:cs="Noto Sans"/>
                <w:bCs/>
                <w:color w:val="434343"/>
                <w:sz w:val="18"/>
                <w:szCs w:val="18"/>
              </w:rPr>
              <w:t>’</w:t>
            </w:r>
            <w:r w:rsidRPr="00EA3BDF">
              <w:rPr>
                <w:rFonts w:ascii="Noto Sans" w:eastAsia="Noto Sans" w:hAnsi="Noto Sans" w:cs="Noto Sans" w:hint="eastAsia"/>
                <w:bCs/>
                <w:color w:val="434343"/>
                <w:sz w:val="18"/>
                <w:szCs w:val="18"/>
              </w:rPr>
              <w:t xml:space="preserve"> section of the manuscript.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8452539" w:rsidR="00F102CC" w:rsidRPr="003D5AF6" w:rsidRDefault="005F0A78">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8A0B411" w:rsidR="00F102CC" w:rsidRPr="003D5AF6" w:rsidRDefault="005F0A78">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828A813" w:rsidR="00F102CC" w:rsidRPr="003D5AF6" w:rsidRDefault="005F0A78">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DBB98B" w14:textId="77777777" w:rsidR="00F102CC" w:rsidRPr="00EA3BDF" w:rsidRDefault="00EA3BDF">
            <w:pPr>
              <w:spacing w:line="225" w:lineRule="auto"/>
              <w:rPr>
                <w:rFonts w:ascii="Noto Sans" w:hAnsi="Noto Sans" w:cs="Noto Sans"/>
                <w:bCs/>
                <w:color w:val="434343"/>
                <w:sz w:val="18"/>
                <w:szCs w:val="18"/>
                <w:lang w:eastAsia="ko-KR"/>
              </w:rPr>
            </w:pPr>
            <w:r w:rsidRPr="00EA3BDF">
              <w:rPr>
                <w:rFonts w:ascii="Noto Sans" w:hAnsi="Noto Sans" w:cs="Noto Sans"/>
                <w:bCs/>
                <w:color w:val="434343"/>
                <w:sz w:val="18"/>
                <w:szCs w:val="18"/>
                <w:lang w:eastAsia="ko-KR"/>
              </w:rPr>
              <w:t xml:space="preserve">In the scRNA-seq analysis, all specimens were used for the cell type profiling in an unbiased manner. For the evaluation of clinical outcomes, </w:t>
            </w:r>
            <w:r w:rsidRPr="00EA3BDF">
              <w:rPr>
                <w:rFonts w:ascii="Noto Sans" w:hAnsi="Noto Sans" w:cs="Noto Sans" w:hint="eastAsia"/>
                <w:bCs/>
                <w:color w:val="434343"/>
                <w:sz w:val="18"/>
                <w:szCs w:val="18"/>
                <w:lang w:eastAsia="ko-KR"/>
              </w:rPr>
              <w:t xml:space="preserve">only </w:t>
            </w:r>
            <w:r w:rsidRPr="00EA3BDF">
              <w:rPr>
                <w:rFonts w:ascii="Noto Sans" w:hAnsi="Noto Sans" w:cs="Noto Sans"/>
                <w:bCs/>
                <w:color w:val="434343"/>
                <w:sz w:val="18"/>
                <w:szCs w:val="18"/>
                <w:lang w:eastAsia="ko-KR"/>
              </w:rPr>
              <w:t>refined 14 core samples from 11 patients were used to minimize sample specific variations. Exclusion criteria from the core group encompass samples with treatment applied as adjuvant therapy, acquired after ICI treatment, no tumor content, non-evaluable for the clinical response, or histology other than non-small cell lung cancer</w:t>
            </w:r>
            <w:r w:rsidRPr="00EA3BDF">
              <w:rPr>
                <w:rFonts w:ascii="Noto Sans" w:hAnsi="Noto Sans" w:cs="Noto Sans" w:hint="eastAsia"/>
                <w:bCs/>
                <w:color w:val="434343"/>
                <w:sz w:val="18"/>
                <w:szCs w:val="18"/>
                <w:lang w:eastAsia="ko-KR"/>
              </w:rPr>
              <w:t xml:space="preserve"> such as</w:t>
            </w:r>
            <w:r w:rsidRPr="00EA3BDF">
              <w:rPr>
                <w:rFonts w:ascii="Noto Sans" w:hAnsi="Noto Sans" w:cs="Noto Sans"/>
                <w:bCs/>
                <w:color w:val="434343"/>
                <w:sz w:val="18"/>
                <w:szCs w:val="18"/>
                <w:lang w:eastAsia="ko-KR"/>
              </w:rPr>
              <w:t xml:space="preserve"> </w:t>
            </w:r>
            <w:r w:rsidRPr="00EA3BDF">
              <w:rPr>
                <w:rFonts w:ascii="Noto Sans" w:hAnsi="Noto Sans" w:cs="Noto Sans" w:hint="eastAsia"/>
                <w:bCs/>
                <w:color w:val="434343"/>
                <w:sz w:val="18"/>
                <w:szCs w:val="18"/>
                <w:lang w:eastAsia="ko-KR"/>
              </w:rPr>
              <w:t>n</w:t>
            </w:r>
            <w:r w:rsidRPr="00EA3BDF">
              <w:rPr>
                <w:rFonts w:ascii="Noto Sans" w:hAnsi="Noto Sans" w:cs="Noto Sans"/>
                <w:bCs/>
                <w:color w:val="434343"/>
                <w:sz w:val="18"/>
                <w:szCs w:val="18"/>
                <w:lang w:eastAsia="ko-KR"/>
              </w:rPr>
              <w:t>uclear protein in testis</w:t>
            </w:r>
            <w:r w:rsidRPr="00EA3BDF">
              <w:rPr>
                <w:rFonts w:ascii="Noto Sans" w:hAnsi="Noto Sans" w:cs="Noto Sans" w:hint="eastAsia"/>
                <w:bCs/>
                <w:color w:val="434343"/>
                <w:sz w:val="18"/>
                <w:szCs w:val="18"/>
                <w:lang w:eastAsia="ko-KR"/>
              </w:rPr>
              <w:t xml:space="preserve"> (</w:t>
            </w:r>
            <w:r w:rsidRPr="00EA3BDF">
              <w:rPr>
                <w:rFonts w:ascii="Noto Sans" w:hAnsi="Noto Sans" w:cs="Noto Sans"/>
                <w:bCs/>
                <w:color w:val="434343"/>
                <w:sz w:val="18"/>
                <w:szCs w:val="18"/>
                <w:lang w:eastAsia="ko-KR"/>
              </w:rPr>
              <w:t>NUT</w:t>
            </w:r>
            <w:r w:rsidRPr="00EA3BDF">
              <w:rPr>
                <w:rFonts w:ascii="Noto Sans" w:hAnsi="Noto Sans" w:cs="Noto Sans" w:hint="eastAsia"/>
                <w:bCs/>
                <w:color w:val="434343"/>
                <w:sz w:val="18"/>
                <w:szCs w:val="18"/>
                <w:lang w:eastAsia="ko-KR"/>
              </w:rPr>
              <w:t>) and s</w:t>
            </w:r>
            <w:r w:rsidRPr="00EA3BDF">
              <w:rPr>
                <w:rFonts w:ascii="Noto Sans" w:hAnsi="Noto Sans" w:cs="Noto Sans"/>
                <w:bCs/>
                <w:color w:val="434343"/>
                <w:sz w:val="18"/>
                <w:szCs w:val="18"/>
                <w:lang w:eastAsia="ko-KR"/>
              </w:rPr>
              <w:t>mall cell lung cancer</w:t>
            </w:r>
            <w:r w:rsidRPr="00EA3BDF">
              <w:rPr>
                <w:rFonts w:ascii="Noto Sans" w:hAnsi="Noto Sans" w:cs="Noto Sans" w:hint="eastAsia"/>
                <w:bCs/>
                <w:color w:val="434343"/>
                <w:sz w:val="18"/>
                <w:szCs w:val="18"/>
                <w:lang w:eastAsia="ko-KR"/>
              </w:rPr>
              <w:t xml:space="preserve"> (SCLC)</w:t>
            </w:r>
            <w:r w:rsidRPr="00EA3BDF">
              <w:rPr>
                <w:rFonts w:ascii="Noto Sans" w:hAnsi="Noto Sans" w:cs="Noto Sans" w:hint="eastAsia"/>
                <w:bCs/>
                <w:color w:val="434343"/>
                <w:sz w:val="18"/>
                <w:szCs w:val="18"/>
                <w:lang w:eastAsia="ko-KR"/>
              </w:rPr>
              <w:t>.</w:t>
            </w:r>
          </w:p>
          <w:p w14:paraId="5690AC37" w14:textId="77777777" w:rsidR="00EA3BDF" w:rsidRDefault="00EA3BDF">
            <w:pPr>
              <w:spacing w:line="225" w:lineRule="auto"/>
              <w:rPr>
                <w:rFonts w:ascii="Noto Sans" w:hAnsi="Noto Sans" w:cs="Noto Sans"/>
                <w:bCs/>
                <w:color w:val="434343"/>
                <w:sz w:val="18"/>
                <w:szCs w:val="18"/>
                <w:lang w:eastAsia="ko-KR"/>
              </w:rPr>
            </w:pPr>
            <w:r w:rsidRPr="00EA3BDF">
              <w:rPr>
                <w:rFonts w:ascii="Noto Sans" w:eastAsia="Noto Sans" w:hAnsi="Noto Sans" w:cs="Noto Sans" w:hint="eastAsia"/>
                <w:bCs/>
                <w:color w:val="434343"/>
                <w:sz w:val="18"/>
                <w:szCs w:val="18"/>
              </w:rPr>
              <w:t xml:space="preserve">The information is included in the </w:t>
            </w:r>
            <w:r w:rsidRPr="00EA3BDF">
              <w:rPr>
                <w:rFonts w:ascii="Noto Sans" w:eastAsia="Noto Sans" w:hAnsi="Noto Sans" w:cs="Noto Sans"/>
                <w:bCs/>
                <w:color w:val="434343"/>
                <w:sz w:val="18"/>
                <w:szCs w:val="18"/>
              </w:rPr>
              <w:t>‘</w:t>
            </w:r>
            <w:r>
              <w:rPr>
                <w:rFonts w:ascii="Noto Sans" w:hAnsi="Noto Sans" w:cs="Noto Sans" w:hint="eastAsia"/>
                <w:bCs/>
                <w:color w:val="434343"/>
                <w:sz w:val="18"/>
                <w:szCs w:val="18"/>
                <w:lang w:eastAsia="ko-KR"/>
              </w:rPr>
              <w:t>Results</w:t>
            </w:r>
            <w:r w:rsidRPr="00EA3BDF">
              <w:rPr>
                <w:rFonts w:ascii="Noto Sans" w:eastAsia="Noto Sans" w:hAnsi="Noto Sans" w:cs="Noto Sans"/>
                <w:bCs/>
                <w:color w:val="434343"/>
                <w:sz w:val="18"/>
                <w:szCs w:val="18"/>
              </w:rPr>
              <w:t>’</w:t>
            </w:r>
            <w:r w:rsidRPr="00EA3BDF">
              <w:rPr>
                <w:rFonts w:ascii="Noto Sans" w:eastAsia="Noto Sans" w:hAnsi="Noto Sans" w:cs="Noto Sans" w:hint="eastAsia"/>
                <w:bCs/>
                <w:color w:val="434343"/>
                <w:sz w:val="18"/>
                <w:szCs w:val="18"/>
              </w:rPr>
              <w:t xml:space="preserve"> section of the manuscript.</w:t>
            </w:r>
          </w:p>
          <w:p w14:paraId="2DEF6FAB" w14:textId="77777777" w:rsidR="00EA3BDF" w:rsidRDefault="00EA3BDF">
            <w:pPr>
              <w:spacing w:line="225" w:lineRule="auto"/>
              <w:rPr>
                <w:rFonts w:ascii="Noto Sans" w:hAnsi="Noto Sans" w:cs="Noto Sans"/>
                <w:bCs/>
                <w:color w:val="434343"/>
                <w:sz w:val="18"/>
                <w:szCs w:val="18"/>
                <w:lang w:eastAsia="ko-KR"/>
              </w:rPr>
            </w:pPr>
          </w:p>
          <w:p w14:paraId="31A9E345" w14:textId="77777777" w:rsidR="00EA3BDF" w:rsidRDefault="00EA3BDF">
            <w:pPr>
              <w:spacing w:line="225" w:lineRule="auto"/>
              <w:rPr>
                <w:rFonts w:ascii="Noto Sans" w:hAnsi="Noto Sans" w:cs="Noto Sans"/>
                <w:bCs/>
                <w:color w:val="434343"/>
                <w:sz w:val="18"/>
                <w:szCs w:val="18"/>
                <w:lang w:eastAsia="ko-KR"/>
              </w:rPr>
            </w:pPr>
            <w:r>
              <w:rPr>
                <w:rFonts w:ascii="Noto Sans" w:hAnsi="Noto Sans" w:cs="Noto Sans" w:hint="eastAsia"/>
                <w:bCs/>
                <w:color w:val="434343"/>
                <w:sz w:val="18"/>
                <w:szCs w:val="18"/>
                <w:lang w:eastAsia="ko-KR"/>
              </w:rPr>
              <w:t>W</w:t>
            </w:r>
            <w:r w:rsidRPr="00EA3BDF">
              <w:rPr>
                <w:rFonts w:ascii="Noto Sans" w:hAnsi="Noto Sans" w:cs="Noto Sans"/>
                <w:bCs/>
                <w:color w:val="434343"/>
                <w:sz w:val="18"/>
                <w:szCs w:val="18"/>
                <w:lang w:eastAsia="ko-KR"/>
              </w:rPr>
              <w:t>e identified malignant cells, which are cancer cells classified as malignant cells in either inferCNV or CopyKAT.</w:t>
            </w:r>
          </w:p>
          <w:p w14:paraId="2A306ED2" w14:textId="5B0E8FB8" w:rsidR="00EA3BDF" w:rsidRPr="00EA3BDF" w:rsidRDefault="00EA3BDF" w:rsidP="00EA3BDF">
            <w:pPr>
              <w:spacing w:line="225" w:lineRule="auto"/>
              <w:rPr>
                <w:rFonts w:ascii="Noto Sans" w:hAnsi="Noto Sans" w:cs="Noto Sans" w:hint="eastAsia"/>
                <w:bCs/>
                <w:color w:val="434343"/>
                <w:sz w:val="18"/>
                <w:szCs w:val="18"/>
                <w:lang w:eastAsia="ko-KR"/>
              </w:rPr>
            </w:pPr>
            <w:r w:rsidRPr="00EA3BDF">
              <w:rPr>
                <w:rFonts w:ascii="Noto Sans" w:eastAsia="Noto Sans" w:hAnsi="Noto Sans" w:cs="Noto Sans" w:hint="eastAsia"/>
                <w:bCs/>
                <w:color w:val="434343"/>
                <w:sz w:val="18"/>
                <w:szCs w:val="18"/>
              </w:rPr>
              <w:t xml:space="preserve">The information is included in the </w:t>
            </w:r>
            <w:r w:rsidRPr="00EA3BDF">
              <w:rPr>
                <w:rFonts w:ascii="Noto Sans" w:eastAsia="Noto Sans" w:hAnsi="Noto Sans" w:cs="Noto Sans"/>
                <w:bCs/>
                <w:color w:val="434343"/>
                <w:sz w:val="18"/>
                <w:szCs w:val="18"/>
              </w:rPr>
              <w:t>‘Materials and Methods’</w:t>
            </w:r>
            <w:r w:rsidRPr="00EA3BDF">
              <w:rPr>
                <w:rFonts w:ascii="Noto Sans" w:eastAsia="Noto Sans" w:hAnsi="Noto Sans" w:cs="Noto Sans" w:hint="eastAsia"/>
                <w:bCs/>
                <w:color w:val="434343"/>
                <w:sz w:val="18"/>
                <w:szCs w:val="18"/>
              </w:rPr>
              <w:t xml:space="preserve"> section of the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92EF4C6" w:rsidR="00F102CC" w:rsidRPr="00EA3BDF" w:rsidRDefault="009166D6">
            <w:pPr>
              <w:spacing w:line="225" w:lineRule="auto"/>
              <w:rPr>
                <w:rFonts w:ascii="Noto Sans" w:hAnsi="Noto Sans" w:cs="Noto Sans" w:hint="eastAsia"/>
                <w:bCs/>
                <w:color w:val="434343"/>
                <w:sz w:val="18"/>
                <w:szCs w:val="18"/>
                <w:lang w:eastAsia="ko-KR"/>
              </w:rPr>
            </w:pPr>
            <w:r w:rsidRPr="00EA3BDF">
              <w:rPr>
                <w:rFonts w:ascii="Noto Sans" w:eastAsia="Noto Sans" w:hAnsi="Noto Sans" w:cs="Noto Sans" w:hint="eastAsia"/>
                <w:bCs/>
                <w:color w:val="434343"/>
                <w:sz w:val="18"/>
                <w:szCs w:val="18"/>
              </w:rPr>
              <w:t>The</w:t>
            </w:r>
            <w:r>
              <w:rPr>
                <w:rFonts w:ascii="Noto Sans" w:hAnsi="Noto Sans" w:cs="Noto Sans" w:hint="eastAsia"/>
                <w:bCs/>
                <w:color w:val="434343"/>
                <w:sz w:val="18"/>
                <w:szCs w:val="18"/>
                <w:lang w:eastAsia="ko-KR"/>
              </w:rPr>
              <w:t xml:space="preserve"> relevant</w:t>
            </w:r>
            <w:r w:rsidRPr="00EA3BDF">
              <w:rPr>
                <w:rFonts w:ascii="Noto Sans" w:eastAsia="Noto Sans" w:hAnsi="Noto Sans" w:cs="Noto Sans" w:hint="eastAsia"/>
                <w:bCs/>
                <w:color w:val="434343"/>
                <w:sz w:val="18"/>
                <w:szCs w:val="18"/>
              </w:rPr>
              <w:t xml:space="preserve"> information is included in the </w:t>
            </w:r>
            <w:r w:rsidRPr="00EA3BDF">
              <w:rPr>
                <w:rFonts w:ascii="Noto Sans" w:eastAsia="Noto Sans" w:hAnsi="Noto Sans" w:cs="Noto Sans"/>
                <w:bCs/>
                <w:color w:val="434343"/>
                <w:sz w:val="18"/>
                <w:szCs w:val="18"/>
              </w:rPr>
              <w:t>‘Materials and Methods’</w:t>
            </w:r>
            <w:r>
              <w:rPr>
                <w:rFonts w:ascii="Noto Sans" w:hAnsi="Noto Sans" w:cs="Noto Sans" w:hint="eastAsia"/>
                <w:bCs/>
                <w:color w:val="434343"/>
                <w:sz w:val="18"/>
                <w:szCs w:val="18"/>
                <w:lang w:eastAsia="ko-KR"/>
              </w:rPr>
              <w:t xml:space="preserve"> and </w:t>
            </w:r>
            <w:r>
              <w:rPr>
                <w:rFonts w:ascii="Noto Sans" w:hAnsi="Noto Sans" w:cs="Noto Sans"/>
                <w:bCs/>
                <w:color w:val="434343"/>
                <w:sz w:val="18"/>
                <w:szCs w:val="18"/>
                <w:lang w:eastAsia="ko-KR"/>
              </w:rPr>
              <w:t>‘</w:t>
            </w:r>
            <w:r>
              <w:rPr>
                <w:rFonts w:ascii="Noto Sans" w:hAnsi="Noto Sans" w:cs="Noto Sans" w:hint="eastAsia"/>
                <w:bCs/>
                <w:color w:val="434343"/>
                <w:sz w:val="18"/>
                <w:szCs w:val="18"/>
                <w:lang w:eastAsia="ko-KR"/>
              </w:rPr>
              <w:t>Figure legends</w:t>
            </w:r>
            <w:r>
              <w:rPr>
                <w:rFonts w:ascii="Noto Sans" w:hAnsi="Noto Sans" w:cs="Noto Sans"/>
                <w:bCs/>
                <w:color w:val="434343"/>
                <w:sz w:val="18"/>
                <w:szCs w:val="18"/>
                <w:lang w:eastAsia="ko-KR"/>
              </w:rPr>
              <w:t>’</w:t>
            </w:r>
            <w:r w:rsidRPr="00EA3BDF">
              <w:rPr>
                <w:rFonts w:ascii="Noto Sans" w:eastAsia="Noto Sans" w:hAnsi="Noto Sans" w:cs="Noto Sans" w:hint="eastAsia"/>
                <w:bCs/>
                <w:color w:val="434343"/>
                <w:sz w:val="18"/>
                <w:szCs w:val="18"/>
              </w:rPr>
              <w:t xml:space="preserve"> section of the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EEEFAE3" w:rsidR="00F102CC" w:rsidRPr="003D5AF6" w:rsidRDefault="00915F14">
            <w:pPr>
              <w:spacing w:line="225" w:lineRule="auto"/>
              <w:rPr>
                <w:rFonts w:ascii="Noto Sans" w:eastAsia="Noto Sans" w:hAnsi="Noto Sans" w:cs="Noto Sans"/>
                <w:bCs/>
                <w:color w:val="434343"/>
                <w:sz w:val="18"/>
                <w:szCs w:val="18"/>
              </w:rPr>
            </w:pPr>
            <w:r w:rsidRPr="00915F14">
              <w:rPr>
                <w:rFonts w:ascii="Noto Sans" w:eastAsia="Noto Sans" w:hAnsi="Noto Sans" w:cs="Noto Sans"/>
                <w:bCs/>
                <w:color w:val="434343"/>
                <w:sz w:val="18"/>
                <w:szCs w:val="18"/>
              </w:rPr>
              <w:t xml:space="preserve">All data associated with this study are present in </w:t>
            </w:r>
            <w:r w:rsidR="00CA0594" w:rsidRPr="00EA3BDF">
              <w:rPr>
                <w:rFonts w:ascii="Noto Sans" w:eastAsia="Noto Sans" w:hAnsi="Noto Sans" w:cs="Noto Sans"/>
                <w:bCs/>
                <w:color w:val="434343"/>
                <w:sz w:val="18"/>
                <w:szCs w:val="18"/>
              </w:rPr>
              <w:t>‘Materials and Methods’</w:t>
            </w:r>
            <w:r w:rsidR="00CA0594" w:rsidRPr="00EA3BDF">
              <w:rPr>
                <w:rFonts w:ascii="Noto Sans" w:eastAsia="Noto Sans" w:hAnsi="Noto Sans" w:cs="Noto Sans" w:hint="eastAsia"/>
                <w:bCs/>
                <w:color w:val="434343"/>
                <w:sz w:val="18"/>
                <w:szCs w:val="18"/>
              </w:rPr>
              <w:t xml:space="preserve"> section of the </w:t>
            </w:r>
            <w:r w:rsidR="00CA0594" w:rsidRPr="00EA3BDF">
              <w:rPr>
                <w:rFonts w:ascii="Noto Sans" w:eastAsia="Noto Sans" w:hAnsi="Noto Sans" w:cs="Noto Sans" w:hint="eastAsia"/>
                <w:bCs/>
                <w:color w:val="434343"/>
                <w:sz w:val="18"/>
                <w:szCs w:val="18"/>
              </w:rPr>
              <w:lastRenderedPageBreak/>
              <w:t>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2B643E" w14:textId="77777777" w:rsidR="00915F14" w:rsidRPr="00915F14" w:rsidRDefault="00915F14" w:rsidP="00915F14">
            <w:pPr>
              <w:spacing w:line="225" w:lineRule="auto"/>
              <w:rPr>
                <w:rFonts w:ascii="Noto Sans" w:eastAsia="Noto Sans" w:hAnsi="Noto Sans" w:cs="Noto Sans"/>
                <w:bCs/>
                <w:color w:val="434343"/>
                <w:sz w:val="18"/>
                <w:szCs w:val="18"/>
              </w:rPr>
            </w:pPr>
            <w:r w:rsidRPr="00915F14">
              <w:rPr>
                <w:rFonts w:ascii="Noto Sans" w:eastAsia="Noto Sans" w:hAnsi="Noto Sans" w:cs="Noto Sans"/>
                <w:bCs/>
                <w:color w:val="434343"/>
                <w:sz w:val="18"/>
                <w:szCs w:val="18"/>
              </w:rPr>
              <w:t>Raw single-cell RNA sequencing data generated during the current study are available in the European Genome-phenome Archive (EGA) database (accession code EGAD00001008703), and processed data can be accessed from the NCBI Gene Expression Omnibus (GEO) database (accession code GSE205335).</w:t>
            </w:r>
          </w:p>
          <w:p w14:paraId="78FCD14D" w14:textId="78775AC6" w:rsidR="00915F14" w:rsidRPr="00915F14" w:rsidRDefault="00915F14" w:rsidP="00915F14">
            <w:pPr>
              <w:spacing w:line="225" w:lineRule="auto"/>
              <w:rPr>
                <w:rFonts w:ascii="Noto Sans" w:hAnsi="Noto Sans" w:cs="Noto Sans" w:hint="eastAsia"/>
                <w:bCs/>
                <w:color w:val="434343"/>
                <w:sz w:val="18"/>
                <w:szCs w:val="18"/>
                <w:lang w:eastAsia="ko-KR"/>
              </w:rPr>
            </w:pPr>
            <w:r w:rsidRPr="00915F14">
              <w:rPr>
                <w:rFonts w:ascii="Noto Sans" w:eastAsia="Noto Sans" w:hAnsi="Noto Sans" w:cs="Noto Sans"/>
                <w:bCs/>
                <w:color w:val="434343"/>
                <w:sz w:val="18"/>
                <w:szCs w:val="18"/>
              </w:rPr>
              <w:t>Single-cell RNA sequencing data for LUAD patients analyzed in this study are available in the EGA database at EGAD00001005054. Bulk RNA sequencing data analyzed in this study were obtained from GEO at GSE91061 and database of Genotypes and Phenotypes (dbGap) at phs000452.v2.p1.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6BE62DC9" w:rsidR="00F102CC" w:rsidRPr="00915F14" w:rsidRDefault="00915F14">
            <w:pPr>
              <w:spacing w:line="225" w:lineRule="auto"/>
              <w:rPr>
                <w:rFonts w:ascii="Noto Sans" w:hAnsi="Noto Sans" w:cs="Noto Sans" w:hint="eastAsia"/>
                <w:bCs/>
                <w:color w:val="434343"/>
                <w:sz w:val="18"/>
                <w:szCs w:val="18"/>
                <w:lang w:eastAsia="ko-KR"/>
              </w:rPr>
            </w:pPr>
            <w:r w:rsidRPr="00915F14">
              <w:rPr>
                <w:rFonts w:ascii="Noto Sans" w:eastAsia="Noto Sans" w:hAnsi="Noto Sans" w:cs="Noto Sans"/>
                <w:bCs/>
                <w:color w:val="434343"/>
                <w:sz w:val="18"/>
                <w:szCs w:val="18"/>
              </w:rPr>
              <w:t>Single-cell RNA sequencing data for LUAD patients analyzed in this study are available in the EGA database at EGAD00001005054. Bulk RNA sequencing data analyzed in this study were obtained from GEO at GSE91061 and database of Genotypes and Phenotypes (dbGap) at phs000452.v2.p1.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0B69ACA" w:rsidR="00F102CC" w:rsidRPr="003D5AF6" w:rsidRDefault="00BF1CDB">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85CD56D" w:rsidR="00F102CC" w:rsidRPr="003D5AF6" w:rsidRDefault="00BF1CDB">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C74B096" w:rsidR="00F102CC" w:rsidRPr="003D5AF6" w:rsidRDefault="00BF1CDB">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C0E42AE" w:rsidR="00F102CC" w:rsidRPr="003D5AF6" w:rsidRDefault="00DB5195">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ko-KR"/>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3B3E5" w14:textId="77777777" w:rsidR="00FA5621" w:rsidRDefault="00FA5621">
      <w:r>
        <w:separator/>
      </w:r>
    </w:p>
  </w:endnote>
  <w:endnote w:type="continuationSeparator" w:id="0">
    <w:p w14:paraId="4483E4D7" w14:textId="77777777" w:rsidR="00FA5621" w:rsidRDefault="00FA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52F44" w14:textId="77777777" w:rsidR="00FA5621" w:rsidRDefault="00FA5621">
      <w:r>
        <w:separator/>
      </w:r>
    </w:p>
  </w:footnote>
  <w:footnote w:type="continuationSeparator" w:id="0">
    <w:p w14:paraId="620920E3" w14:textId="77777777" w:rsidR="00FA5621" w:rsidRDefault="00FA5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62B3A"/>
    <w:rsid w:val="000B600B"/>
    <w:rsid w:val="00110951"/>
    <w:rsid w:val="001950A1"/>
    <w:rsid w:val="001B3BCC"/>
    <w:rsid w:val="002209A8"/>
    <w:rsid w:val="00266760"/>
    <w:rsid w:val="003D5AF6"/>
    <w:rsid w:val="00400C53"/>
    <w:rsid w:val="00427975"/>
    <w:rsid w:val="004E2C31"/>
    <w:rsid w:val="005B0259"/>
    <w:rsid w:val="005F0A78"/>
    <w:rsid w:val="00623662"/>
    <w:rsid w:val="007054B6"/>
    <w:rsid w:val="0078687E"/>
    <w:rsid w:val="00915F14"/>
    <w:rsid w:val="009166D6"/>
    <w:rsid w:val="009C7B26"/>
    <w:rsid w:val="00A11E52"/>
    <w:rsid w:val="00B2483D"/>
    <w:rsid w:val="00BD41E9"/>
    <w:rsid w:val="00BF1CDB"/>
    <w:rsid w:val="00C84413"/>
    <w:rsid w:val="00CA0594"/>
    <w:rsid w:val="00DB5195"/>
    <w:rsid w:val="00EA3BDF"/>
    <w:rsid w:val="00F102CC"/>
    <w:rsid w:val="00F91042"/>
    <w:rsid w:val="00FA562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Char"/>
    <w:uiPriority w:val="99"/>
    <w:unhideWhenUsed/>
    <w:rsid w:val="004E2C31"/>
    <w:pPr>
      <w:tabs>
        <w:tab w:val="center" w:pos="4513"/>
        <w:tab w:val="right" w:pos="9026"/>
      </w:tabs>
    </w:pPr>
  </w:style>
  <w:style w:type="character" w:customStyle="1" w:styleId="Char">
    <w:name w:val="머리글 Char"/>
    <w:basedOn w:val="a0"/>
    <w:link w:val="a9"/>
    <w:uiPriority w:val="99"/>
    <w:rsid w:val="004E2C31"/>
  </w:style>
  <w:style w:type="paragraph" w:styleId="aa">
    <w:name w:val="footer"/>
    <w:basedOn w:val="a"/>
    <w:link w:val="Char0"/>
    <w:uiPriority w:val="99"/>
    <w:unhideWhenUsed/>
    <w:rsid w:val="004E2C31"/>
    <w:pPr>
      <w:tabs>
        <w:tab w:val="center" w:pos="4513"/>
        <w:tab w:val="right" w:pos="9026"/>
      </w:tabs>
    </w:pPr>
  </w:style>
  <w:style w:type="character" w:customStyle="1" w:styleId="Char0">
    <w:name w:val="바닥글 Char"/>
    <w:basedOn w:val="a0"/>
    <w:link w:val="aa"/>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1745</Words>
  <Characters>9951</Characters>
  <Application>Microsoft Office Word</Application>
  <DocSecurity>0</DocSecurity>
  <Lines>82</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NayoungKim</cp:lastModifiedBy>
  <cp:revision>15</cp:revision>
  <dcterms:created xsi:type="dcterms:W3CDTF">2022-02-28T12:21:00Z</dcterms:created>
  <dcterms:modified xsi:type="dcterms:W3CDTF">2024-10-16T15:12:00Z</dcterms:modified>
</cp:coreProperties>
</file>