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text" w:horzAnchor="margin" w:tblpY="671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2352"/>
        <w:gridCol w:w="3023"/>
        <w:gridCol w:w="1027"/>
      </w:tblGrid>
      <w:tr w:rsidR="00466E73" w:rsidRPr="00180C86" w14:paraId="25497E67" w14:textId="77777777" w:rsidTr="00466E73">
        <w:tc>
          <w:tcPr>
            <w:tcW w:w="1146" w:type="pct"/>
            <w:tcBorders>
              <w:top w:val="single" w:sz="12" w:space="0" w:color="auto"/>
              <w:bottom w:val="single" w:sz="12" w:space="0" w:color="auto"/>
            </w:tcBorders>
          </w:tcPr>
          <w:p w14:paraId="2B9F8D29" w14:textId="77777777" w:rsidR="00466E73" w:rsidRPr="00180C86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erformance metric</w:t>
            </w:r>
          </w:p>
        </w:tc>
        <w:tc>
          <w:tcPr>
            <w:tcW w:w="1416" w:type="pct"/>
            <w:tcBorders>
              <w:top w:val="single" w:sz="12" w:space="0" w:color="auto"/>
              <w:bottom w:val="single" w:sz="12" w:space="0" w:color="auto"/>
            </w:tcBorders>
          </w:tcPr>
          <w:p w14:paraId="22F73065" w14:textId="77777777" w:rsidR="00466E73" w:rsidRPr="00180C86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180C86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Basic </w:t>
            </w:r>
            <w:proofErr w:type="spellStart"/>
            <w:r w:rsidRPr="00180C86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model</w:t>
            </w:r>
            <w:r w:rsidRPr="00B4056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20" w:type="pct"/>
            <w:tcBorders>
              <w:top w:val="single" w:sz="12" w:space="0" w:color="auto"/>
              <w:bottom w:val="single" w:sz="12" w:space="0" w:color="auto"/>
            </w:tcBorders>
          </w:tcPr>
          <w:p w14:paraId="000845A6" w14:textId="77777777" w:rsidR="00466E73" w:rsidRPr="00180C86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80C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Basic model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+ </w:t>
            </w:r>
            <w:r w:rsidRPr="00180C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9 </w:t>
            </w:r>
            <w:proofErr w:type="spellStart"/>
            <w:r w:rsidRPr="00180C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metabolites</w:t>
            </w:r>
            <w:r w:rsidRPr="00B4056E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</w:tcPr>
          <w:p w14:paraId="58649232" w14:textId="77777777" w:rsidR="00466E73" w:rsidRPr="00180C86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80C86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180C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value</w:t>
            </w:r>
          </w:p>
        </w:tc>
      </w:tr>
      <w:tr w:rsidR="00466E73" w:rsidRPr="00B31B6E" w14:paraId="09B096A2" w14:textId="77777777" w:rsidTr="00466E73">
        <w:trPr>
          <w:trHeight w:val="282"/>
        </w:trPr>
        <w:tc>
          <w:tcPr>
            <w:tcW w:w="1146" w:type="pct"/>
            <w:tcBorders>
              <w:top w:val="single" w:sz="12" w:space="0" w:color="auto"/>
            </w:tcBorders>
            <w:vAlign w:val="center"/>
          </w:tcPr>
          <w:p w14:paraId="0F830EA9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sz w:val="20"/>
                <w:szCs w:val="20"/>
              </w:rPr>
              <w:t>AUROC</w:t>
            </w:r>
          </w:p>
        </w:tc>
        <w:tc>
          <w:tcPr>
            <w:tcW w:w="1416" w:type="pct"/>
            <w:tcBorders>
              <w:top w:val="single" w:sz="12" w:space="0" w:color="auto"/>
            </w:tcBorders>
            <w:vAlign w:val="center"/>
          </w:tcPr>
          <w:p w14:paraId="31D629AF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tcBorders>
              <w:top w:val="single" w:sz="12" w:space="0" w:color="auto"/>
            </w:tcBorders>
            <w:vAlign w:val="center"/>
          </w:tcPr>
          <w:p w14:paraId="0009F293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12" w:space="0" w:color="auto"/>
            </w:tcBorders>
            <w:vAlign w:val="center"/>
          </w:tcPr>
          <w:p w14:paraId="18AB9645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73" w:rsidRPr="00B31B6E" w14:paraId="1B134CB4" w14:textId="77777777" w:rsidTr="00466E73">
        <w:trPr>
          <w:trHeight w:val="277"/>
        </w:trPr>
        <w:tc>
          <w:tcPr>
            <w:tcW w:w="1146" w:type="pct"/>
            <w:vAlign w:val="center"/>
          </w:tcPr>
          <w:p w14:paraId="568F8382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5AB504E2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0.821 (0.736, 0.907)</w:t>
            </w:r>
          </w:p>
        </w:tc>
        <w:tc>
          <w:tcPr>
            <w:tcW w:w="1820" w:type="pct"/>
            <w:vAlign w:val="center"/>
          </w:tcPr>
          <w:p w14:paraId="6D8946FD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0.868 (0.802, 0.934)</w:t>
            </w:r>
          </w:p>
        </w:tc>
        <w:tc>
          <w:tcPr>
            <w:tcW w:w="619" w:type="pct"/>
            <w:vAlign w:val="center"/>
          </w:tcPr>
          <w:p w14:paraId="46753F89" w14:textId="77777777" w:rsidR="00466E73" w:rsidRPr="00B31B6E" w:rsidRDefault="00466E73" w:rsidP="00466E7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</w:tr>
      <w:tr w:rsidR="00466E73" w:rsidRPr="00B31B6E" w14:paraId="5DC14352" w14:textId="77777777" w:rsidTr="00466E73">
        <w:trPr>
          <w:trHeight w:val="267"/>
        </w:trPr>
        <w:tc>
          <w:tcPr>
            <w:tcW w:w="1146" w:type="pct"/>
            <w:vAlign w:val="center"/>
          </w:tcPr>
          <w:p w14:paraId="4E725860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13B5438E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0.790 (0.738, 0.842)</w:t>
            </w:r>
          </w:p>
        </w:tc>
        <w:tc>
          <w:tcPr>
            <w:tcW w:w="1820" w:type="pct"/>
            <w:vAlign w:val="center"/>
          </w:tcPr>
          <w:p w14:paraId="2BED488C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0.811 (0.762, 0.860)</w:t>
            </w:r>
          </w:p>
        </w:tc>
        <w:tc>
          <w:tcPr>
            <w:tcW w:w="619" w:type="pct"/>
            <w:vAlign w:val="center"/>
          </w:tcPr>
          <w:p w14:paraId="4904F1E9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</w:tr>
      <w:tr w:rsidR="00466E73" w:rsidRPr="00B31B6E" w14:paraId="0BF6EF5C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5A408C29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T=10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794DE5E5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0.791 (0.765, 0.816)</w:t>
            </w:r>
          </w:p>
        </w:tc>
        <w:tc>
          <w:tcPr>
            <w:tcW w:w="1820" w:type="pct"/>
            <w:vAlign w:val="center"/>
          </w:tcPr>
          <w:p w14:paraId="3C797CB3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0.806 (0.781, 0.831)</w:t>
            </w:r>
          </w:p>
        </w:tc>
        <w:tc>
          <w:tcPr>
            <w:tcW w:w="619" w:type="pct"/>
            <w:vAlign w:val="center"/>
          </w:tcPr>
          <w:p w14:paraId="1BB1B845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0.006</w:t>
            </w:r>
          </w:p>
        </w:tc>
      </w:tr>
      <w:tr w:rsidR="00466E73" w:rsidRPr="00B31B6E" w14:paraId="611274B0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1B494A0E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sz w:val="20"/>
                <w:szCs w:val="20"/>
              </w:rPr>
              <w:t>Continuous NRI</w:t>
            </w:r>
          </w:p>
        </w:tc>
        <w:tc>
          <w:tcPr>
            <w:tcW w:w="1416" w:type="pct"/>
            <w:vAlign w:val="center"/>
          </w:tcPr>
          <w:p w14:paraId="65AAC650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vAlign w:val="center"/>
          </w:tcPr>
          <w:p w14:paraId="6386D2FC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46590B47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73" w:rsidRPr="00B31B6E" w14:paraId="2CC49AE6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1C13723C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311229A9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820" w:type="pct"/>
            <w:vAlign w:val="center"/>
          </w:tcPr>
          <w:p w14:paraId="20D50546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0.266 (0.022, 0.599)</w:t>
            </w:r>
          </w:p>
        </w:tc>
        <w:tc>
          <w:tcPr>
            <w:tcW w:w="619" w:type="pct"/>
            <w:vAlign w:val="center"/>
          </w:tcPr>
          <w:p w14:paraId="27380FD8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0.036</w:t>
            </w:r>
          </w:p>
        </w:tc>
      </w:tr>
      <w:tr w:rsidR="00466E73" w:rsidRPr="00B31B6E" w14:paraId="4C7354A1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0D7743B2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336CCAD9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820" w:type="pct"/>
            <w:vAlign w:val="center"/>
          </w:tcPr>
          <w:p w14:paraId="6FAEAFBC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 xml:space="preserve"> 0.348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19" w:type="pct"/>
            <w:vAlign w:val="center"/>
          </w:tcPr>
          <w:p w14:paraId="1B98B563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66E73" w:rsidRPr="00B31B6E" w14:paraId="7D2AD0C8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7F829121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T=10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4F06ADBA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820" w:type="pct"/>
            <w:vAlign w:val="center"/>
          </w:tcPr>
          <w:p w14:paraId="4E439375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09D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28109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28109D">
              <w:rPr>
                <w:rFonts w:ascii="Times New Roman" w:hAnsi="Times New Roman" w:cs="Times New Roman"/>
                <w:sz w:val="20"/>
                <w:szCs w:val="20"/>
              </w:rPr>
              <w:t xml:space="preserve"> 0.274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19" w:type="pct"/>
            <w:vAlign w:val="center"/>
          </w:tcPr>
          <w:p w14:paraId="117CD602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66E73" w:rsidRPr="00B31B6E" w14:paraId="34E6F61C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6E98827D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sz w:val="20"/>
                <w:szCs w:val="20"/>
              </w:rPr>
              <w:t>Absolute IDI</w:t>
            </w:r>
          </w:p>
        </w:tc>
        <w:tc>
          <w:tcPr>
            <w:tcW w:w="1416" w:type="pct"/>
            <w:vAlign w:val="center"/>
          </w:tcPr>
          <w:p w14:paraId="6BD2DCBC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pct"/>
            <w:vAlign w:val="center"/>
          </w:tcPr>
          <w:p w14:paraId="136B04B9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0BA0DA64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73" w:rsidRPr="00B31B6E" w14:paraId="51331C5D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1B7C6A77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0F0D05FD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820" w:type="pct"/>
            <w:vAlign w:val="center"/>
          </w:tcPr>
          <w:p w14:paraId="01AB7B94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0.002 (0.000, 0.005)</w:t>
            </w:r>
          </w:p>
        </w:tc>
        <w:tc>
          <w:tcPr>
            <w:tcW w:w="619" w:type="pct"/>
            <w:vAlign w:val="center"/>
          </w:tcPr>
          <w:p w14:paraId="2AB086E1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0.052</w:t>
            </w:r>
          </w:p>
        </w:tc>
      </w:tr>
      <w:tr w:rsidR="00466E73" w:rsidRPr="00B31B6E" w14:paraId="7E39F145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30D3F63A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4E99CBC3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820" w:type="pct"/>
            <w:vAlign w:val="center"/>
          </w:tcPr>
          <w:p w14:paraId="7D2AD69F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0.003 (-0.003, 0.009)</w:t>
            </w:r>
          </w:p>
        </w:tc>
        <w:tc>
          <w:tcPr>
            <w:tcW w:w="619" w:type="pct"/>
            <w:vAlign w:val="center"/>
          </w:tcPr>
          <w:p w14:paraId="6F788958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</w:tr>
      <w:tr w:rsidR="00466E73" w:rsidRPr="00B31B6E" w14:paraId="6E1FCF40" w14:textId="77777777" w:rsidTr="00466E73">
        <w:trPr>
          <w:trHeight w:val="271"/>
        </w:trPr>
        <w:tc>
          <w:tcPr>
            <w:tcW w:w="1146" w:type="pct"/>
            <w:vAlign w:val="center"/>
          </w:tcPr>
          <w:p w14:paraId="0FE9F176" w14:textId="77777777" w:rsidR="00466E73" w:rsidRPr="00B31B6E" w:rsidRDefault="00466E73" w:rsidP="00466E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T=10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31B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ear</w:t>
            </w:r>
          </w:p>
        </w:tc>
        <w:tc>
          <w:tcPr>
            <w:tcW w:w="1416" w:type="pct"/>
            <w:vAlign w:val="center"/>
          </w:tcPr>
          <w:p w14:paraId="1CE0E60E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820" w:type="pct"/>
            <w:vAlign w:val="center"/>
          </w:tcPr>
          <w:p w14:paraId="7AE664AC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09D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28109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28109D">
              <w:rPr>
                <w:rFonts w:ascii="Times New Roman" w:hAnsi="Times New Roman" w:cs="Times New Roman"/>
                <w:sz w:val="20"/>
                <w:szCs w:val="20"/>
              </w:rPr>
              <w:t xml:space="preserve"> 0.018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19" w:type="pct"/>
            <w:vAlign w:val="center"/>
          </w:tcPr>
          <w:p w14:paraId="73B12686" w14:textId="77777777" w:rsidR="00466E73" w:rsidRPr="00B31B6E" w:rsidRDefault="00466E73" w:rsidP="00466E73">
            <w:pPr>
              <w:pStyle w:val="HTML"/>
              <w:shd w:val="clear" w:color="auto" w:fill="FFFFFF"/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21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1EA59722" w14:textId="0A638600" w:rsidR="00466E73" w:rsidRPr="00466E73" w:rsidRDefault="00466E73" w:rsidP="00466E7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6E73">
        <w:rPr>
          <w:rFonts w:ascii="Times New Roman" w:hAnsi="Times New Roman" w:cs="Times New Roman" w:hint="eastAsia"/>
          <w:b/>
          <w:bCs/>
          <w:sz w:val="20"/>
          <w:szCs w:val="20"/>
        </w:rPr>
        <w:t>Supplementary file 5.</w:t>
      </w:r>
      <w:r w:rsidRPr="00466E73">
        <w:rPr>
          <w:rFonts w:ascii="Times New Roman" w:hAnsi="Times New Roman" w:cs="Times New Roman"/>
          <w:b/>
          <w:bCs/>
          <w:sz w:val="20"/>
          <w:szCs w:val="20"/>
        </w:rPr>
        <w:t xml:space="preserve"> Performance of Cox proportional hazards prediction models for the </w:t>
      </w:r>
      <w:r w:rsidRPr="00466E73">
        <w:rPr>
          <w:rFonts w:ascii="Times New Roman" w:hAnsi="Times New Roman" w:cs="Times New Roman" w:hint="eastAsia"/>
          <w:b/>
          <w:bCs/>
          <w:sz w:val="20"/>
          <w:szCs w:val="20"/>
        </w:rPr>
        <w:t>risk</w:t>
      </w:r>
      <w:r w:rsidRPr="00466E73">
        <w:rPr>
          <w:rFonts w:ascii="Times New Roman" w:hAnsi="Times New Roman" w:cs="Times New Roman"/>
          <w:b/>
          <w:bCs/>
          <w:sz w:val="20"/>
          <w:szCs w:val="20"/>
        </w:rPr>
        <w:t xml:space="preserve"> of diabetes</w:t>
      </w:r>
      <w:r w:rsidRPr="00466E73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among</w:t>
      </w:r>
      <w:r w:rsidRPr="00466E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66E73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participants </w:t>
      </w:r>
      <w:r w:rsidRPr="00466E73">
        <w:rPr>
          <w:rFonts w:ascii="Times New Roman" w:hAnsi="Times New Roman" w:cs="Times New Roman"/>
          <w:b/>
          <w:bCs/>
          <w:sz w:val="20"/>
          <w:szCs w:val="20"/>
        </w:rPr>
        <w:t>with normoglycemia.</w:t>
      </w:r>
    </w:p>
    <w:p w14:paraId="440986FC" w14:textId="77777777" w:rsidR="00466E73" w:rsidRPr="00035177" w:rsidRDefault="00466E73" w:rsidP="00F055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5177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B4056E">
        <w:rPr>
          <w:rFonts w:ascii="Times New Roman" w:hAnsi="Times New Roman" w:cs="Times New Roman"/>
          <w:sz w:val="20"/>
          <w:szCs w:val="20"/>
        </w:rPr>
        <w:t>Basic</w:t>
      </w:r>
      <w:proofErr w:type="spellEnd"/>
      <w:r w:rsidRPr="00B4056E">
        <w:rPr>
          <w:rFonts w:ascii="Times New Roman" w:hAnsi="Times New Roman" w:cs="Times New Roman"/>
          <w:sz w:val="20"/>
          <w:szCs w:val="20"/>
        </w:rPr>
        <w:t xml:space="preserve"> model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B4056E">
        <w:rPr>
          <w:rFonts w:ascii="Times New Roman" w:hAnsi="Times New Roman" w:cs="Times New Roman"/>
          <w:sz w:val="20"/>
          <w:szCs w:val="20"/>
        </w:rPr>
        <w:t>age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4056E">
        <w:rPr>
          <w:rFonts w:ascii="Times New Roman" w:hAnsi="Times New Roman" w:cs="Times New Roman"/>
          <w:sz w:val="20"/>
          <w:szCs w:val="20"/>
        </w:rPr>
        <w:t>sex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4056E">
        <w:rPr>
          <w:rFonts w:ascii="Times New Roman" w:hAnsi="Times New Roman" w:cs="Times New Roman"/>
          <w:sz w:val="20"/>
          <w:szCs w:val="20"/>
        </w:rPr>
        <w:t>Townsend Deprivation Index</w:t>
      </w:r>
      <w:r>
        <w:rPr>
          <w:rFonts w:ascii="Times New Roman" w:hAnsi="Times New Roman" w:cs="Times New Roman"/>
          <w:sz w:val="20"/>
          <w:szCs w:val="20"/>
        </w:rPr>
        <w:t>, family history of diabetes mellitus,</w:t>
      </w:r>
      <w:r w:rsidRPr="00B4056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body mass index, </w:t>
      </w:r>
      <w:r w:rsidRPr="00035177">
        <w:rPr>
          <w:rFonts w:ascii="Times New Roman" w:hAnsi="Times New Roman" w:cs="Times New Roman"/>
          <w:sz w:val="20"/>
          <w:szCs w:val="20"/>
        </w:rPr>
        <w:t>Waist circumference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4056E">
        <w:rPr>
          <w:rFonts w:ascii="Times New Roman" w:hAnsi="Times New Roman" w:cs="Times New Roman"/>
          <w:sz w:val="20"/>
          <w:szCs w:val="20"/>
        </w:rPr>
        <w:t>hip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5177">
        <w:rPr>
          <w:rFonts w:ascii="Times New Roman" w:hAnsi="Times New Roman" w:cs="Times New Roman"/>
          <w:sz w:val="20"/>
          <w:szCs w:val="20"/>
        </w:rPr>
        <w:t>circumference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35177">
        <w:rPr>
          <w:rFonts w:ascii="Times New Roman" w:hAnsi="Times New Roman" w:cs="Times New Roman"/>
          <w:sz w:val="20"/>
          <w:szCs w:val="20"/>
        </w:rPr>
        <w:t>systolic blood pressure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35177">
        <w:rPr>
          <w:rFonts w:ascii="Times New Roman" w:hAnsi="Times New Roman" w:cs="Times New Roman"/>
          <w:sz w:val="20"/>
          <w:szCs w:val="20"/>
        </w:rPr>
        <w:t>diastolic blood pressure</w:t>
      </w:r>
      <w:r>
        <w:rPr>
          <w:rFonts w:ascii="Times New Roman" w:hAnsi="Times New Roman" w:cs="Times New Roman"/>
          <w:sz w:val="20"/>
          <w:szCs w:val="20"/>
        </w:rPr>
        <w:t xml:space="preserve">, and </w:t>
      </w:r>
      <w:r w:rsidRPr="00035177">
        <w:rPr>
          <w:rFonts w:ascii="Times New Roman" w:hAnsi="Times New Roman" w:cs="Times New Roman"/>
          <w:sz w:val="20"/>
          <w:szCs w:val="20"/>
        </w:rPr>
        <w:t>glycated hemoglobin A1c.</w:t>
      </w:r>
    </w:p>
    <w:p w14:paraId="3C8C3E6D" w14:textId="77777777" w:rsidR="00466E73" w:rsidRDefault="00466E73" w:rsidP="00F055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5177">
        <w:rPr>
          <w:rFonts w:ascii="Times New Roman" w:hAnsi="Times New Roman" w:cs="Times New Roman" w:hint="eastAsia"/>
          <w:sz w:val="20"/>
          <w:szCs w:val="20"/>
          <w:vertAlign w:val="superscript"/>
        </w:rPr>
        <w:t>b</w:t>
      </w:r>
      <w:r w:rsidRPr="0003517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35177">
        <w:rPr>
          <w:rFonts w:ascii="Times New Roman" w:hAnsi="Times New Roman" w:cs="Times New Roman"/>
          <w:sz w:val="20"/>
          <w:szCs w:val="20"/>
        </w:rPr>
        <w:t xml:space="preserve"> selected 9 metabolic biomarkers: cholesteryl esters in large HDL, triglycerides in very large VLDL, </w:t>
      </w:r>
      <w:r w:rsidRPr="0038739F">
        <w:rPr>
          <w:rFonts w:ascii="Times New Roman" w:hAnsi="Times New Roman" w:cs="Times New Roman"/>
          <w:sz w:val="20"/>
          <w:szCs w:val="20"/>
        </w:rPr>
        <w:t>Glycine</w:t>
      </w:r>
      <w:r>
        <w:rPr>
          <w:rFonts w:ascii="Times New Roman" w:hAnsi="Times New Roman" w:cs="Times New Roman"/>
          <w:sz w:val="20"/>
          <w:szCs w:val="20"/>
        </w:rPr>
        <w:t>, a</w:t>
      </w:r>
      <w:r w:rsidRPr="0038739F">
        <w:rPr>
          <w:rFonts w:ascii="Times New Roman" w:hAnsi="Times New Roman" w:cs="Times New Roman"/>
          <w:sz w:val="20"/>
          <w:szCs w:val="20"/>
        </w:rPr>
        <w:t>verage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Pr="0038739F">
        <w:rPr>
          <w:rFonts w:ascii="Times New Roman" w:hAnsi="Times New Roman" w:cs="Times New Roman"/>
          <w:sz w:val="20"/>
          <w:szCs w:val="20"/>
        </w:rPr>
        <w:t>iameter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39F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39F">
        <w:rPr>
          <w:rFonts w:ascii="Times New Roman" w:hAnsi="Times New Roman" w:cs="Times New Roman"/>
          <w:sz w:val="20"/>
          <w:szCs w:val="20"/>
        </w:rPr>
        <w:t>LDL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38739F">
        <w:rPr>
          <w:rFonts w:ascii="Times New Roman" w:hAnsi="Times New Roman" w:cs="Times New Roman"/>
          <w:sz w:val="20"/>
          <w:szCs w:val="20"/>
        </w:rPr>
        <w:t>articles</w:t>
      </w:r>
      <w:r>
        <w:rPr>
          <w:rFonts w:ascii="Times New Roman" w:hAnsi="Times New Roman" w:cs="Times New Roman"/>
          <w:sz w:val="20"/>
          <w:szCs w:val="20"/>
        </w:rPr>
        <w:t>, t</w:t>
      </w:r>
      <w:r w:rsidRPr="0038739F">
        <w:rPr>
          <w:rFonts w:ascii="Times New Roman" w:hAnsi="Times New Roman" w:cs="Times New Roman"/>
          <w:sz w:val="20"/>
          <w:szCs w:val="20"/>
        </w:rPr>
        <w:t>yrosine</w:t>
      </w:r>
      <w:r>
        <w:rPr>
          <w:rFonts w:ascii="Times New Roman" w:hAnsi="Times New Roman" w:cs="Times New Roman"/>
          <w:sz w:val="20"/>
          <w:szCs w:val="20"/>
        </w:rPr>
        <w:t>, c</w:t>
      </w:r>
      <w:r w:rsidRPr="0038739F">
        <w:rPr>
          <w:rFonts w:ascii="Times New Roman" w:hAnsi="Times New Roman" w:cs="Times New Roman"/>
          <w:sz w:val="20"/>
          <w:szCs w:val="20"/>
        </w:rPr>
        <w:t>holesteryl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Pr="0038739F">
        <w:rPr>
          <w:rFonts w:ascii="Times New Roman" w:hAnsi="Times New Roman" w:cs="Times New Roman"/>
          <w:sz w:val="20"/>
          <w:szCs w:val="20"/>
        </w:rPr>
        <w:t>sters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39F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Pr="0038739F">
        <w:rPr>
          <w:rFonts w:ascii="Times New Roman" w:hAnsi="Times New Roman" w:cs="Times New Roman"/>
          <w:sz w:val="20"/>
          <w:szCs w:val="20"/>
        </w:rPr>
        <w:t>edium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39F">
        <w:rPr>
          <w:rFonts w:ascii="Times New Roman" w:hAnsi="Times New Roman" w:cs="Times New Roman"/>
          <w:sz w:val="20"/>
          <w:szCs w:val="20"/>
        </w:rPr>
        <w:t>VLDL</w:t>
      </w:r>
      <w:r>
        <w:rPr>
          <w:rFonts w:ascii="Times New Roman" w:hAnsi="Times New Roman" w:cs="Times New Roman"/>
          <w:sz w:val="20"/>
          <w:szCs w:val="20"/>
        </w:rPr>
        <w:t>, glucose, t</w:t>
      </w:r>
      <w:r w:rsidRPr="0038739F">
        <w:rPr>
          <w:rFonts w:ascii="Times New Roman" w:hAnsi="Times New Roman" w:cs="Times New Roman"/>
          <w:sz w:val="20"/>
          <w:szCs w:val="20"/>
        </w:rPr>
        <w:t>riglycerides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39F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39F">
        <w:rPr>
          <w:rFonts w:ascii="Times New Roman" w:hAnsi="Times New Roman" w:cs="Times New Roman"/>
          <w:sz w:val="20"/>
          <w:szCs w:val="20"/>
        </w:rPr>
        <w:t>IDL</w:t>
      </w:r>
      <w:r>
        <w:rPr>
          <w:rFonts w:ascii="Times New Roman" w:hAnsi="Times New Roman" w:cs="Times New Roman"/>
          <w:sz w:val="20"/>
          <w:szCs w:val="20"/>
        </w:rPr>
        <w:t>, d</w:t>
      </w:r>
      <w:r w:rsidRPr="0038739F">
        <w:rPr>
          <w:rFonts w:ascii="Times New Roman" w:hAnsi="Times New Roman" w:cs="Times New Roman"/>
          <w:sz w:val="20"/>
          <w:szCs w:val="20"/>
        </w:rPr>
        <w:t>ocosahexaenoic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38739F">
        <w:rPr>
          <w:rFonts w:ascii="Times New Roman" w:hAnsi="Times New Roman" w:cs="Times New Roman"/>
          <w:sz w:val="20"/>
          <w:szCs w:val="20"/>
        </w:rPr>
        <w:t>cid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2BF505" w14:textId="6D23F9B5" w:rsidR="00466E73" w:rsidRPr="00466E73" w:rsidRDefault="00466E73" w:rsidP="00F055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UROC, area under the </w:t>
      </w:r>
      <w:r w:rsidRPr="000D4780">
        <w:rPr>
          <w:rFonts w:ascii="Times New Roman" w:hAnsi="Times New Roman" w:cs="Times New Roman"/>
          <w:sz w:val="20"/>
          <w:szCs w:val="20"/>
        </w:rPr>
        <w:t>receiver operating characteristic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780">
        <w:rPr>
          <w:rFonts w:ascii="Times New Roman" w:hAnsi="Times New Roman" w:cs="Times New Roman"/>
          <w:sz w:val="20"/>
          <w:szCs w:val="20"/>
        </w:rPr>
        <w:t>curve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923798">
        <w:rPr>
          <w:rFonts w:ascii="Times New Roman" w:hAnsi="Times New Roman" w:cs="Times New Roman"/>
          <w:sz w:val="20"/>
          <w:szCs w:val="20"/>
        </w:rPr>
        <w:t>HDL, high-density lipoprotein;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3798">
        <w:rPr>
          <w:rFonts w:ascii="Times New Roman" w:hAnsi="Times New Roman" w:cs="Times New Roman"/>
          <w:sz w:val="20"/>
          <w:szCs w:val="20"/>
        </w:rPr>
        <w:t>IDL, intermediate-density lipoprotein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0D4780">
        <w:rPr>
          <w:rFonts w:ascii="Times New Roman" w:hAnsi="Times New Roman" w:cs="Times New Roman"/>
          <w:sz w:val="20"/>
          <w:szCs w:val="20"/>
        </w:rPr>
        <w:t xml:space="preserve"> IDI, absolute integrated discrimination improvement; </w:t>
      </w:r>
      <w:r w:rsidRPr="00923798">
        <w:rPr>
          <w:rFonts w:ascii="Times New Roman" w:hAnsi="Times New Roman" w:cs="Times New Roman"/>
          <w:sz w:val="20"/>
          <w:szCs w:val="20"/>
        </w:rPr>
        <w:t>LDL, low-density lipoprotein;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4780">
        <w:rPr>
          <w:rFonts w:ascii="Times New Roman" w:hAnsi="Times New Roman" w:cs="Times New Roman"/>
          <w:sz w:val="20"/>
          <w:szCs w:val="20"/>
        </w:rPr>
        <w:t>NRI, net reclassification improvement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923798">
        <w:rPr>
          <w:rFonts w:ascii="Times New Roman" w:hAnsi="Times New Roman" w:cs="Times New Roman"/>
          <w:sz w:val="20"/>
          <w:szCs w:val="20"/>
        </w:rPr>
        <w:t>VLDL, very-low-density lipoprotein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466E73" w:rsidRPr="0046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00DA3" w14:textId="77777777" w:rsidR="00A450B2" w:rsidRDefault="00A450B2" w:rsidP="00466E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F27064" w14:textId="77777777" w:rsidR="00A450B2" w:rsidRDefault="00A450B2" w:rsidP="00466E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FEA42" w14:textId="77777777" w:rsidR="00A450B2" w:rsidRDefault="00A450B2" w:rsidP="00466E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9E795B" w14:textId="77777777" w:rsidR="00A450B2" w:rsidRDefault="00A450B2" w:rsidP="00466E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S0MDc0MzE0tDQzMzFQ0lEKTi0uzszPAykwqgUAQkO34CwAAAA="/>
  </w:docVars>
  <w:rsids>
    <w:rsidRoot w:val="00940B74"/>
    <w:rsid w:val="003860E7"/>
    <w:rsid w:val="00466E73"/>
    <w:rsid w:val="005F247B"/>
    <w:rsid w:val="008C204B"/>
    <w:rsid w:val="00940B74"/>
    <w:rsid w:val="00A03D9E"/>
    <w:rsid w:val="00A450B2"/>
    <w:rsid w:val="00B07BFC"/>
    <w:rsid w:val="00F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524C9"/>
  <w15:chartTrackingRefBased/>
  <w15:docId w15:val="{3566BE90-8803-4DB8-88A7-AFB2EC63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E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E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E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E73"/>
    <w:rPr>
      <w:sz w:val="18"/>
      <w:szCs w:val="18"/>
    </w:rPr>
  </w:style>
  <w:style w:type="table" w:styleId="a7">
    <w:name w:val="Table Grid"/>
    <w:basedOn w:val="a1"/>
    <w:uiPriority w:val="39"/>
    <w:rsid w:val="00466E7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66E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466E73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李</dc:creator>
  <cp:keywords/>
  <dc:description/>
  <cp:lastModifiedBy>江 李</cp:lastModifiedBy>
  <cp:revision>3</cp:revision>
  <dcterms:created xsi:type="dcterms:W3CDTF">2024-09-05T05:19:00Z</dcterms:created>
  <dcterms:modified xsi:type="dcterms:W3CDTF">2024-09-05T05:32:00Z</dcterms:modified>
</cp:coreProperties>
</file>