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2945"/>
        <w:gridCol w:w="1225"/>
      </w:tblGrid>
      <w:tr w:rsidR="00F102CC" w14:paraId="737D6F7F" w14:textId="77777777" w:rsidTr="00AB45DC">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294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22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AB45DC">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294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22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07FBD6D" w:rsidR="00F102CC" w:rsidRPr="003D5AF6" w:rsidRDefault="006E1096">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791599D" w14:textId="77777777" w:rsidTr="00AB45DC">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294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22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0AB45DC">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294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22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AB45DC">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294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22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631FC8B" w:rsidR="00F102CC" w:rsidRPr="003D5AF6" w:rsidRDefault="00AB45DC">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448FB7EC" w14:textId="77777777" w:rsidTr="00AB45DC">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294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22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AB45DC">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294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22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AB45DC">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294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22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6B218B1" w:rsidR="00F102CC" w:rsidRPr="003D5AF6" w:rsidRDefault="00AB45DC">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465EA241" w14:textId="77777777" w:rsidTr="00AB45DC">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294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22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0AB45DC">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294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22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AB45DC">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294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22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96A20FB" w:rsidR="00F102CC" w:rsidRPr="003D5AF6" w:rsidRDefault="00AB45DC">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D69208A" w14:textId="77777777" w:rsidTr="00AB45DC">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294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22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7801F7E" w:rsidR="00F102CC" w:rsidRPr="003D5AF6" w:rsidRDefault="00AB45DC">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599BE28" w14:textId="77777777" w:rsidTr="00AB45DC">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294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22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00AB45DC">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294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22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AB45DC">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294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22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944E43D" w:rsidR="00F102CC" w:rsidRPr="003D5AF6" w:rsidRDefault="00AB45DC">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BA0CC77" w14:textId="77777777" w:rsidTr="00AB45DC">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294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22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2F4CC3A" w:rsidR="00F102CC" w:rsidRPr="003D5AF6" w:rsidRDefault="00AB45DC">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39E7FE9" w14:textId="77777777" w:rsidTr="00AB45DC">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294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22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00AB45DC">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294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22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AB45DC">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294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22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44BC5A2" w:rsidR="00F102CC" w:rsidRPr="003D5AF6" w:rsidRDefault="00AB45DC">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5468CA71" w14:textId="77777777" w:rsidTr="00AB45DC">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294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22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9E9955E" w:rsidR="00F102CC" w:rsidRPr="003D5AF6" w:rsidRDefault="00AB45DC">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D75567E" w14:textId="77777777" w:rsidTr="00AB45DC">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294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22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00AB45DC">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294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22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AB45DC">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294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22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11415DB" w:rsidR="00F102CC" w:rsidRDefault="00AB45DC">
            <w:pPr>
              <w:rPr>
                <w:rFonts w:ascii="Noto Sans" w:eastAsia="Noto Sans" w:hAnsi="Noto Sans" w:cs="Noto Sans"/>
                <w:b/>
                <w:color w:val="434343"/>
                <w:sz w:val="18"/>
                <w:szCs w:val="18"/>
              </w:rPr>
            </w:pPr>
            <w:r>
              <w:rPr>
                <w:rFonts w:ascii="Noto Sans" w:eastAsia="Noto Sans" w:hAnsi="Noto Sans" w:cs="Noto Sans"/>
                <w:bCs/>
                <w:color w:val="434343"/>
                <w:sz w:val="18"/>
                <w:szCs w:val="18"/>
              </w:rPr>
              <w:t>Not applicable</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2900"/>
        <w:gridCol w:w="1195"/>
      </w:tblGrid>
      <w:tr w:rsidR="00F102CC" w14:paraId="449C5579" w14:textId="77777777" w:rsidTr="00AB45DC">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290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1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AB45DC">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2900"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A97632D" w:rsidR="00F102CC" w:rsidRPr="003D5AF6" w:rsidRDefault="00AB45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BDD29B4" w14:textId="77777777" w:rsidTr="00AB45DC">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2900"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195"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AB45DC">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29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1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AB45DC">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2900"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DEAEC34" w:rsidR="00F102CC" w:rsidRPr="003D5AF6" w:rsidRDefault="00AB45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2C685749" w14:textId="77777777" w:rsidTr="00AB45DC">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2900"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195"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AB45DC">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29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11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AB45DC">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8745CD5" w:rsidR="00F102CC" w:rsidRPr="003D5AF6" w:rsidRDefault="00AB45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AB45DC" w14:paraId="640B934F" w14:textId="77777777" w:rsidTr="00AB45DC">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AB45DC" w:rsidRDefault="00AB45DC" w:rsidP="00AB45DC">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AB45DC" w:rsidRPr="003D5AF6" w:rsidRDefault="00AB45DC" w:rsidP="00AB45DC">
            <w:pPr>
              <w:spacing w:line="225" w:lineRule="auto"/>
              <w:rPr>
                <w:rFonts w:ascii="Noto Sans" w:eastAsia="Noto Sans" w:hAnsi="Noto Sans" w:cs="Noto Sans"/>
                <w:bCs/>
                <w:color w:val="434343"/>
                <w:sz w:val="18"/>
                <w:szCs w:val="18"/>
              </w:rPr>
            </w:pP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0476DCB" w:rsidR="00AB45DC" w:rsidRDefault="00AB45DC" w:rsidP="00AB45DC">
            <w:pPr>
              <w:spacing w:line="225" w:lineRule="auto"/>
              <w:rPr>
                <w:rFonts w:ascii="Noto Sans" w:eastAsia="Noto Sans" w:hAnsi="Noto Sans" w:cs="Noto Sans"/>
                <w:b/>
                <w:color w:val="434343"/>
                <w:sz w:val="18"/>
                <w:szCs w:val="18"/>
              </w:rPr>
            </w:pPr>
            <w:r w:rsidRPr="00766D76">
              <w:rPr>
                <w:rFonts w:ascii="Noto Sans" w:eastAsia="Noto Sans" w:hAnsi="Noto Sans" w:cs="Noto Sans"/>
                <w:bCs/>
                <w:color w:val="434343"/>
                <w:sz w:val="18"/>
                <w:szCs w:val="18"/>
              </w:rPr>
              <w:t>Not applicable</w:t>
            </w:r>
          </w:p>
        </w:tc>
      </w:tr>
      <w:tr w:rsidR="00AB45DC" w14:paraId="6EEAB134" w14:textId="77777777" w:rsidTr="00AB45DC">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AB45DC" w:rsidRDefault="00AB45DC" w:rsidP="00AB45DC">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AB45DC" w:rsidRPr="003D5AF6" w:rsidRDefault="00AB45DC" w:rsidP="00AB45DC">
            <w:pPr>
              <w:spacing w:line="225" w:lineRule="auto"/>
              <w:rPr>
                <w:rFonts w:ascii="Noto Sans" w:eastAsia="Noto Sans" w:hAnsi="Noto Sans" w:cs="Noto Sans"/>
                <w:bCs/>
                <w:color w:val="434343"/>
                <w:sz w:val="18"/>
                <w:szCs w:val="18"/>
              </w:rPr>
            </w:pP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0375C2E" w:rsidR="00AB45DC" w:rsidRPr="003D5AF6" w:rsidRDefault="00AB45DC" w:rsidP="00AB45DC">
            <w:pPr>
              <w:spacing w:line="225" w:lineRule="auto"/>
              <w:rPr>
                <w:rFonts w:ascii="Noto Sans" w:eastAsia="Noto Sans" w:hAnsi="Noto Sans" w:cs="Noto Sans"/>
                <w:bCs/>
                <w:color w:val="434343"/>
                <w:sz w:val="18"/>
                <w:szCs w:val="18"/>
              </w:rPr>
            </w:pPr>
            <w:r w:rsidRPr="00766D76">
              <w:rPr>
                <w:rFonts w:ascii="Noto Sans" w:eastAsia="Noto Sans" w:hAnsi="Noto Sans" w:cs="Noto Sans"/>
                <w:bCs/>
                <w:color w:val="434343"/>
                <w:sz w:val="18"/>
                <w:szCs w:val="18"/>
              </w:rPr>
              <w:t>Not applicable</w:t>
            </w:r>
          </w:p>
        </w:tc>
      </w:tr>
      <w:tr w:rsidR="00AB45DC" w14:paraId="0AB73282" w14:textId="77777777" w:rsidTr="00AB45DC">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AB45DC" w:rsidRDefault="00AB45DC" w:rsidP="00AB45DC">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AB45DC" w:rsidRPr="003D5AF6" w:rsidRDefault="00AB45DC" w:rsidP="00AB45DC">
            <w:pPr>
              <w:spacing w:line="225" w:lineRule="auto"/>
              <w:rPr>
                <w:rFonts w:ascii="Noto Sans" w:eastAsia="Noto Sans" w:hAnsi="Noto Sans" w:cs="Noto Sans"/>
                <w:bCs/>
                <w:color w:val="434343"/>
                <w:sz w:val="18"/>
                <w:szCs w:val="18"/>
              </w:rPr>
            </w:pP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157AD58" w:rsidR="00AB45DC" w:rsidRPr="003D5AF6" w:rsidRDefault="00AB45DC" w:rsidP="00AB45DC">
            <w:pPr>
              <w:spacing w:line="225" w:lineRule="auto"/>
              <w:rPr>
                <w:rFonts w:ascii="Noto Sans" w:eastAsia="Noto Sans" w:hAnsi="Noto Sans" w:cs="Noto Sans"/>
                <w:bCs/>
                <w:color w:val="434343"/>
                <w:sz w:val="18"/>
                <w:szCs w:val="18"/>
              </w:rPr>
            </w:pPr>
            <w:r w:rsidRPr="00766D76">
              <w:rPr>
                <w:rFonts w:ascii="Noto Sans" w:eastAsia="Noto Sans" w:hAnsi="Noto Sans" w:cs="Noto Sans"/>
                <w:bCs/>
                <w:color w:val="434343"/>
                <w:sz w:val="18"/>
                <w:szCs w:val="18"/>
              </w:rPr>
              <w:t>Not applicable</w:t>
            </w:r>
          </w:p>
        </w:tc>
      </w:tr>
      <w:tr w:rsidR="00F102CC" w14:paraId="14D7061B" w14:textId="77777777" w:rsidTr="00AB45DC">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2900"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195"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AB45DC">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290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1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AB45DC">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A0A85B4" w:rsidR="00F102CC" w:rsidRPr="003D5AF6" w:rsidRDefault="00AB45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3 replicates were used</w:t>
            </w: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AB45DC">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D3C70E1" w:rsidR="00F102CC" w:rsidRPr="003D5AF6" w:rsidRDefault="00AB45DC">
            <w:pPr>
              <w:spacing w:line="225" w:lineRule="auto"/>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rPr>
              <w:t>Yes</w:t>
            </w:r>
            <w:proofErr w:type="gramEnd"/>
            <w:r>
              <w:rPr>
                <w:rFonts w:ascii="Noto Sans" w:eastAsia="Noto Sans" w:hAnsi="Noto Sans" w:cs="Noto Sans"/>
                <w:bCs/>
                <w:color w:val="434343"/>
                <w:sz w:val="18"/>
                <w:szCs w:val="18"/>
              </w:rPr>
              <w:t xml:space="preserve"> for all experiments</w:t>
            </w: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rsidTr="00AB45DC">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2900"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195"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00AB45DC">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29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1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AB45DC">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0B833AB" w:rsidR="00F102CC" w:rsidRPr="003D5AF6" w:rsidRDefault="00AB45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6515406" w14:textId="77777777" w:rsidTr="00AB45DC">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5A2E277" w:rsidR="00F102CC" w:rsidRPr="003D5AF6" w:rsidRDefault="00AB45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5D62888E" w14:textId="77777777" w:rsidTr="00AB45DC">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4D6C3AC" w:rsidR="00F102CC" w:rsidRPr="003D5AF6" w:rsidRDefault="00AB45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9A7C842" w14:textId="77777777" w:rsidTr="00AB45DC">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2900"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195"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00AB45DC">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29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1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AB45DC">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E1D9285" w:rsidR="00F102CC" w:rsidRPr="003D5AF6" w:rsidRDefault="00AB45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1124"/>
        <w:gridCol w:w="3828"/>
        <w:gridCol w:w="1134"/>
        <w:gridCol w:w="2551"/>
        <w:gridCol w:w="1068"/>
      </w:tblGrid>
      <w:tr w:rsidR="00F102CC" w14:paraId="34F8292A" w14:textId="77777777" w:rsidTr="001B343B">
        <w:trPr>
          <w:trHeight w:val="425"/>
        </w:trPr>
        <w:tc>
          <w:tcPr>
            <w:tcW w:w="495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685" w:type="dxa"/>
            <w:gridSpan w:val="2"/>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68"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1B343B">
        <w:trPr>
          <w:trHeight w:val="1060"/>
        </w:trPr>
        <w:tc>
          <w:tcPr>
            <w:tcW w:w="495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68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10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F8AEE06" w:rsidR="00F102CC" w:rsidRPr="003D5AF6" w:rsidRDefault="00AB45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3864D7CC" w14:textId="77777777" w:rsidTr="001B343B">
        <w:trPr>
          <w:trHeight w:val="425"/>
        </w:trPr>
        <w:tc>
          <w:tcPr>
            <w:tcW w:w="4952"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685"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68"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007525D2">
        <w:trPr>
          <w:trHeight w:val="425"/>
        </w:trPr>
        <w:tc>
          <w:tcPr>
            <w:tcW w:w="1124"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7513" w:type="dxa"/>
            <w:gridSpan w:val="3"/>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6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7525D2">
        <w:trPr>
          <w:trHeight w:val="419"/>
        </w:trPr>
        <w:tc>
          <w:tcPr>
            <w:tcW w:w="1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751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FC871D" w14:textId="175323D0" w:rsidR="007525D2" w:rsidRPr="007525D2" w:rsidRDefault="00AB45DC">
            <w:pPr>
              <w:spacing w:line="225" w:lineRule="auto"/>
              <w:rPr>
                <w:rFonts w:ascii="Times New Roman" w:eastAsia="Times New Roman" w:hAnsi="Times New Roman" w:cs="Times New Roman"/>
                <w:color w:val="000000"/>
              </w:rPr>
            </w:pPr>
            <w:r w:rsidRPr="007525D2">
              <w:rPr>
                <w:rFonts w:ascii="Times New Roman" w:eastAsia="Times New Roman" w:hAnsi="Times New Roman" w:cs="Times New Roman"/>
                <w:b/>
                <w:bCs/>
                <w:color w:val="000000"/>
                <w:highlight w:val="white"/>
              </w:rPr>
              <w:t>S</w:t>
            </w:r>
            <w:r w:rsidRPr="007525D2">
              <w:rPr>
                <w:rFonts w:ascii="Times New Roman" w:eastAsia="Times New Roman" w:hAnsi="Times New Roman" w:cs="Times New Roman"/>
                <w:b/>
                <w:bCs/>
                <w:color w:val="000000"/>
                <w:highlight w:val="white"/>
              </w:rPr>
              <w:t>tudent's t-test (unpaired, two tailed)</w:t>
            </w:r>
            <w:r w:rsidRPr="007525D2">
              <w:rPr>
                <w:rFonts w:ascii="Times New Roman" w:eastAsia="Times New Roman" w:hAnsi="Times New Roman" w:cs="Times New Roman"/>
                <w:color w:val="000000"/>
                <w:highlight w:val="white"/>
              </w:rPr>
              <w:t xml:space="preserve"> was performed in a pair-wise manner (between control and the desired experiment)</w:t>
            </w:r>
            <w:r w:rsidRPr="007525D2">
              <w:rPr>
                <w:rFonts w:ascii="Times New Roman" w:eastAsia="Times New Roman" w:hAnsi="Times New Roman" w:cs="Times New Roman"/>
                <w:color w:val="000000"/>
              </w:rPr>
              <w:t xml:space="preserve"> as described in the legends for </w:t>
            </w:r>
            <w:r w:rsidR="007525D2" w:rsidRPr="007525D2">
              <w:rPr>
                <w:rFonts w:ascii="Times New Roman" w:eastAsia="Times New Roman" w:hAnsi="Times New Roman" w:cs="Times New Roman"/>
                <w:color w:val="000000"/>
              </w:rPr>
              <w:t xml:space="preserve">the following </w:t>
            </w:r>
            <w:r w:rsidRPr="007525D2">
              <w:rPr>
                <w:rFonts w:ascii="Times New Roman" w:eastAsia="Times New Roman" w:hAnsi="Times New Roman" w:cs="Times New Roman"/>
                <w:color w:val="000000"/>
              </w:rPr>
              <w:t>Figures-</w:t>
            </w:r>
          </w:p>
          <w:p w14:paraId="1B5B4ED9" w14:textId="66C1F65C" w:rsidR="007525D2" w:rsidRPr="007525D2" w:rsidRDefault="007525D2">
            <w:pPr>
              <w:spacing w:line="225" w:lineRule="auto"/>
              <w:rPr>
                <w:rFonts w:ascii="Times New Roman" w:hAnsi="Times New Roman" w:cs="Times New Roman"/>
                <w:color w:val="000000"/>
              </w:rPr>
            </w:pPr>
            <w:r w:rsidRPr="007525D2">
              <w:rPr>
                <w:rFonts w:ascii="Times New Roman" w:hAnsi="Times New Roman" w:cs="Times New Roman"/>
                <w:color w:val="000000"/>
              </w:rPr>
              <w:t>Figure 2</w:t>
            </w:r>
            <w:r>
              <w:rPr>
                <w:rFonts w:ascii="Times New Roman" w:hAnsi="Times New Roman" w:cs="Times New Roman"/>
                <w:color w:val="000000"/>
              </w:rPr>
              <w:t>:</w:t>
            </w:r>
            <w:r w:rsidRPr="007525D2">
              <w:rPr>
                <w:rFonts w:ascii="Times New Roman" w:hAnsi="Times New Roman" w:cs="Times New Roman"/>
                <w:color w:val="000000"/>
              </w:rPr>
              <w:t xml:space="preserve"> </w:t>
            </w:r>
            <w:r w:rsidRPr="007525D2">
              <w:rPr>
                <w:rFonts w:ascii="Times New Roman" w:hAnsi="Times New Roman" w:cs="Times New Roman"/>
                <w:color w:val="000000"/>
              </w:rPr>
              <w:t>Differential expression analysis of total proteome upon norfloxacin and streptomycin treatment</w:t>
            </w:r>
            <w:r w:rsidRPr="007525D2">
              <w:rPr>
                <w:rFonts w:ascii="Times New Roman" w:hAnsi="Times New Roman" w:cs="Times New Roman"/>
                <w:color w:val="000000"/>
              </w:rPr>
              <w:t>.</w:t>
            </w:r>
          </w:p>
          <w:p w14:paraId="7CB292A4" w14:textId="1250EFC7" w:rsidR="007525D2" w:rsidRPr="007525D2" w:rsidRDefault="007525D2">
            <w:pPr>
              <w:spacing w:line="225" w:lineRule="auto"/>
              <w:rPr>
                <w:rFonts w:ascii="Times New Roman" w:hAnsi="Times New Roman" w:cs="Times New Roman"/>
                <w:color w:val="000000"/>
              </w:rPr>
            </w:pPr>
            <w:sdt>
              <w:sdtPr>
                <w:rPr>
                  <w:rFonts w:ascii="Times New Roman" w:hAnsi="Times New Roman" w:cs="Times New Roman"/>
                </w:rPr>
                <w:tag w:val="goog_rdk_65"/>
                <w:id w:val="-1009645295"/>
              </w:sdtPr>
              <w:sdtContent>
                <w:r w:rsidRPr="007525D2">
                  <w:rPr>
                    <w:rFonts w:ascii="Times New Roman" w:hAnsi="Times New Roman" w:cs="Times New Roman"/>
                    <w:color w:val="000000"/>
                  </w:rPr>
                  <w:t>Figure 4:</w:t>
                </w:r>
              </w:sdtContent>
            </w:sdt>
            <w:r>
              <w:rPr>
                <w:rFonts w:ascii="Times New Roman" w:hAnsi="Times New Roman" w:cs="Times New Roman"/>
              </w:rPr>
              <w:t xml:space="preserve"> </w:t>
            </w:r>
            <w:r w:rsidRPr="007525D2">
              <w:rPr>
                <w:rFonts w:ascii="Times New Roman" w:hAnsi="Times New Roman" w:cs="Times New Roman"/>
                <w:color w:val="000000"/>
              </w:rPr>
              <w:t>Norfloxacin and streptomycin generate reactive oxygen species as part of their lethality</w:t>
            </w:r>
            <w:r w:rsidRPr="007525D2">
              <w:rPr>
                <w:rFonts w:ascii="Times New Roman" w:hAnsi="Times New Roman" w:cs="Times New Roman"/>
                <w:color w:val="000000"/>
              </w:rPr>
              <w:t>.</w:t>
            </w:r>
          </w:p>
          <w:p w14:paraId="7EA22E2E" w14:textId="4D68209F" w:rsidR="007525D2" w:rsidRPr="007525D2" w:rsidRDefault="007525D2">
            <w:pPr>
              <w:spacing w:line="225" w:lineRule="auto"/>
              <w:rPr>
                <w:rFonts w:ascii="Times New Roman" w:hAnsi="Times New Roman" w:cs="Times New Roman"/>
                <w:color w:val="000000"/>
              </w:rPr>
            </w:pPr>
            <w:sdt>
              <w:sdtPr>
                <w:rPr>
                  <w:rFonts w:ascii="Times New Roman" w:hAnsi="Times New Roman" w:cs="Times New Roman"/>
                </w:rPr>
                <w:tag w:val="goog_rdk_79"/>
                <w:id w:val="-2082568803"/>
              </w:sdtPr>
              <w:sdtContent>
                <w:r w:rsidRPr="007525D2">
                  <w:rPr>
                    <w:rFonts w:ascii="Times New Roman" w:hAnsi="Times New Roman" w:cs="Times New Roman"/>
                    <w:color w:val="000000"/>
                  </w:rPr>
                  <w:t>Figure 5:</w:t>
                </w:r>
              </w:sdtContent>
            </w:sdt>
            <w:r w:rsidRPr="007525D2">
              <w:rPr>
                <w:rFonts w:ascii="Times New Roman" w:hAnsi="Times New Roman" w:cs="Times New Roman"/>
                <w:color w:val="000000"/>
              </w:rPr>
              <w:t>Norfloxacin and Streptomycin treatment induces a lethal burst in ATP levels.</w:t>
            </w:r>
          </w:p>
          <w:p w14:paraId="38773976" w14:textId="1972ABA6" w:rsidR="007525D2" w:rsidRPr="007525D2" w:rsidRDefault="007525D2">
            <w:pPr>
              <w:spacing w:line="225" w:lineRule="auto"/>
              <w:rPr>
                <w:rFonts w:ascii="Times New Roman" w:hAnsi="Times New Roman" w:cs="Times New Roman"/>
                <w:color w:val="000000"/>
              </w:rPr>
            </w:pPr>
            <w:sdt>
              <w:sdtPr>
                <w:rPr>
                  <w:rFonts w:ascii="Times New Roman" w:hAnsi="Times New Roman" w:cs="Times New Roman"/>
                </w:rPr>
                <w:tag w:val="goog_rdk_108"/>
                <w:id w:val="495143942"/>
              </w:sdtPr>
              <w:sdtContent>
                <w:r w:rsidRPr="007525D2">
                  <w:rPr>
                    <w:rFonts w:ascii="Times New Roman" w:hAnsi="Times New Roman" w:cs="Times New Roman"/>
                    <w:color w:val="000000"/>
                  </w:rPr>
                  <w:t>Figure 6:</w:t>
                </w:r>
              </w:sdtContent>
            </w:sdt>
            <w:r w:rsidRPr="007525D2">
              <w:rPr>
                <w:rFonts w:ascii="Times New Roman" w:hAnsi="Times New Roman" w:cs="Times New Roman"/>
                <w:color w:val="000000"/>
              </w:rPr>
              <w:t>Inhibition of excess ATP production mitigates antibiotic lethality.</w:t>
            </w:r>
          </w:p>
          <w:p w14:paraId="0C4AF155" w14:textId="3219096B" w:rsidR="007525D2" w:rsidRPr="007525D2" w:rsidRDefault="007525D2">
            <w:pPr>
              <w:spacing w:line="225" w:lineRule="auto"/>
              <w:rPr>
                <w:rFonts w:ascii="Times New Roman" w:hAnsi="Times New Roman" w:cs="Times New Roman"/>
                <w:color w:val="000000"/>
              </w:rPr>
            </w:pPr>
            <w:sdt>
              <w:sdtPr>
                <w:rPr>
                  <w:rFonts w:ascii="Times New Roman" w:hAnsi="Times New Roman" w:cs="Times New Roman"/>
                </w:rPr>
                <w:tag w:val="goog_rdk_123"/>
                <w:id w:val="-887062824"/>
              </w:sdtPr>
              <w:sdtContent>
                <w:r w:rsidRPr="007525D2">
                  <w:rPr>
                    <w:rFonts w:ascii="Times New Roman" w:hAnsi="Times New Roman" w:cs="Times New Roman"/>
                    <w:color w:val="000000"/>
                  </w:rPr>
                  <w:t>Figure 7:</w:t>
                </w:r>
              </w:sdtContent>
            </w:sdt>
            <w:r w:rsidRPr="007525D2">
              <w:rPr>
                <w:rFonts w:ascii="Times New Roman" w:hAnsi="Times New Roman" w:cs="Times New Roman"/>
                <w:color w:val="000000"/>
              </w:rPr>
              <w:t xml:space="preserve"> Norfloxacin and streptomycin induced ROS is insufficient to mediate cell death.</w:t>
            </w:r>
          </w:p>
          <w:p w14:paraId="4026D7AE" w14:textId="0DF10984" w:rsidR="007525D2" w:rsidRPr="007525D2" w:rsidRDefault="007525D2">
            <w:pPr>
              <w:spacing w:line="225" w:lineRule="auto"/>
              <w:rPr>
                <w:rFonts w:ascii="Times New Roman" w:hAnsi="Times New Roman" w:cs="Times New Roman"/>
                <w:color w:val="000000"/>
              </w:rPr>
            </w:pPr>
            <w:sdt>
              <w:sdtPr>
                <w:rPr>
                  <w:rFonts w:ascii="Times New Roman" w:hAnsi="Times New Roman" w:cs="Times New Roman"/>
                </w:rPr>
                <w:tag w:val="goog_rdk_134"/>
                <w:id w:val="-1240366073"/>
              </w:sdtPr>
              <w:sdtContent>
                <w:r w:rsidRPr="007525D2">
                  <w:rPr>
                    <w:rFonts w:ascii="Times New Roman" w:hAnsi="Times New Roman" w:cs="Times New Roman"/>
                    <w:color w:val="000000"/>
                  </w:rPr>
                  <w:t>Figure 8:</w:t>
                </w:r>
              </w:sdtContent>
            </w:sdt>
            <w:r w:rsidRPr="007525D2">
              <w:rPr>
                <w:rFonts w:ascii="Times New Roman" w:hAnsi="Times New Roman" w:cs="Times New Roman"/>
                <w:color w:val="000000"/>
              </w:rPr>
              <w:t>Antibiotic induced ATP levels chelates divalent metal ions.</w:t>
            </w:r>
          </w:p>
          <w:p w14:paraId="2BDAAB46" w14:textId="2CD2C447" w:rsidR="007525D2" w:rsidRPr="007525D2" w:rsidRDefault="007525D2">
            <w:pPr>
              <w:spacing w:line="225" w:lineRule="auto"/>
              <w:rPr>
                <w:rFonts w:ascii="Times New Roman" w:hAnsi="Times New Roman" w:cs="Times New Roman"/>
                <w:color w:val="000000"/>
              </w:rPr>
            </w:pPr>
            <w:sdt>
              <w:sdtPr>
                <w:rPr>
                  <w:rFonts w:ascii="Times New Roman" w:hAnsi="Times New Roman" w:cs="Times New Roman"/>
                </w:rPr>
                <w:tag w:val="goog_rdk_166"/>
                <w:id w:val="1477248678"/>
              </w:sdtPr>
              <w:sdtContent>
                <w:r w:rsidRPr="007525D2">
                  <w:rPr>
                    <w:rFonts w:ascii="Times New Roman" w:hAnsi="Times New Roman" w:cs="Times New Roman"/>
                    <w:color w:val="000000"/>
                  </w:rPr>
                  <w:t>Figure 9:</w:t>
                </w:r>
              </w:sdtContent>
            </w:sdt>
            <w:r w:rsidRPr="007525D2">
              <w:rPr>
                <w:rFonts w:ascii="Times New Roman" w:hAnsi="Times New Roman" w:cs="Times New Roman"/>
                <w:color w:val="000000"/>
                <w:vertAlign w:val="superscript"/>
              </w:rPr>
              <w:t>13</w:t>
            </w:r>
            <w:r w:rsidRPr="007525D2">
              <w:rPr>
                <w:rFonts w:ascii="Times New Roman" w:hAnsi="Times New Roman" w:cs="Times New Roman"/>
                <w:color w:val="000000"/>
              </w:rPr>
              <w:t>C metabolomics suggests increased metabolic flexibility and bifurcation of TCA cycle flux as bacterial adaptive mechanism.</w:t>
            </w:r>
          </w:p>
          <w:p w14:paraId="20FCE69C" w14:textId="2127ACB7" w:rsidR="007525D2" w:rsidRPr="007525D2" w:rsidRDefault="007525D2">
            <w:pPr>
              <w:spacing w:line="225" w:lineRule="auto"/>
              <w:rPr>
                <w:rFonts w:ascii="Times New Roman" w:eastAsia="Times New Roman" w:hAnsi="Times New Roman" w:cs="Times New Roman"/>
                <w:color w:val="000000"/>
              </w:rPr>
            </w:pPr>
            <w:sdt>
              <w:sdtPr>
                <w:rPr>
                  <w:rFonts w:ascii="Times New Roman" w:hAnsi="Times New Roman" w:cs="Times New Roman"/>
                </w:rPr>
                <w:tag w:val="goog_rdk_174"/>
                <w:id w:val="672081106"/>
              </w:sdtPr>
              <w:sdtContent>
                <w:r w:rsidRPr="007525D2">
                  <w:rPr>
                    <w:rFonts w:ascii="Times New Roman" w:eastAsia="Times New Roman" w:hAnsi="Times New Roman" w:cs="Times New Roman"/>
                    <w:color w:val="000000"/>
                  </w:rPr>
                  <w:t>Figure 10:</w:t>
                </w:r>
              </w:sdtContent>
            </w:sdt>
            <w:r w:rsidRPr="007525D2">
              <w:rPr>
                <w:rFonts w:ascii="Times New Roman" w:eastAsia="Times New Roman" w:hAnsi="Times New Roman" w:cs="Times New Roman"/>
                <w:color w:val="000000"/>
              </w:rPr>
              <w:t xml:space="preserve"> Sub-lethal antibiotic exposure can potentiate development of antibiotic resistance.</w:t>
            </w:r>
          </w:p>
          <w:p w14:paraId="38B3A61A" w14:textId="3EE54C20" w:rsidR="00F102CC" w:rsidRPr="007525D2" w:rsidRDefault="007525D2">
            <w:pPr>
              <w:spacing w:line="225" w:lineRule="auto"/>
              <w:rPr>
                <w:rFonts w:ascii="Times New Roman" w:hAnsi="Times New Roman" w:cs="Times New Roman"/>
              </w:rPr>
            </w:pPr>
            <w:r w:rsidRPr="007525D2">
              <w:rPr>
                <w:rFonts w:ascii="Times New Roman" w:hAnsi="Times New Roman" w:cs="Times New Roman"/>
              </w:rPr>
              <w:t>Figure 4-figure supplement 1</w:t>
            </w:r>
          </w:p>
          <w:p w14:paraId="7658EE4C" w14:textId="4CBADD08" w:rsidR="007525D2" w:rsidRPr="007525D2" w:rsidRDefault="007525D2">
            <w:pPr>
              <w:spacing w:line="225" w:lineRule="auto"/>
              <w:rPr>
                <w:rFonts w:ascii="Times New Roman" w:hAnsi="Times New Roman" w:cs="Times New Roman"/>
                <w:color w:val="000000"/>
              </w:rPr>
            </w:pPr>
            <w:r w:rsidRPr="007525D2">
              <w:rPr>
                <w:rFonts w:ascii="Times New Roman" w:hAnsi="Times New Roman" w:cs="Times New Roman"/>
                <w:color w:val="000000"/>
              </w:rPr>
              <w:t>Figure 6-figure supplement 2</w:t>
            </w:r>
          </w:p>
          <w:p w14:paraId="31002E36" w14:textId="37B136AA" w:rsidR="007525D2" w:rsidRPr="007525D2" w:rsidRDefault="007525D2">
            <w:pPr>
              <w:spacing w:line="225" w:lineRule="auto"/>
              <w:rPr>
                <w:rFonts w:ascii="Times New Roman" w:hAnsi="Times New Roman" w:cs="Times New Roman"/>
                <w:color w:val="000000"/>
              </w:rPr>
            </w:pPr>
            <w:r w:rsidRPr="007525D2">
              <w:rPr>
                <w:rFonts w:ascii="Times New Roman" w:hAnsi="Times New Roman" w:cs="Times New Roman"/>
                <w:color w:val="000000"/>
              </w:rPr>
              <w:t>Figure 7-figure supplement 1</w:t>
            </w:r>
          </w:p>
          <w:p w14:paraId="540E9054" w14:textId="4DC3D0B0" w:rsidR="007525D2" w:rsidRPr="007525D2" w:rsidRDefault="007525D2">
            <w:pPr>
              <w:spacing w:line="225" w:lineRule="auto"/>
              <w:rPr>
                <w:rFonts w:ascii="Times New Roman" w:eastAsia="Times New Roman" w:hAnsi="Times New Roman" w:cs="Times New Roman"/>
                <w:color w:val="000000"/>
              </w:rPr>
            </w:pPr>
            <w:r w:rsidRPr="007525D2">
              <w:rPr>
                <w:rFonts w:ascii="Times New Roman" w:eastAsia="Times New Roman" w:hAnsi="Times New Roman" w:cs="Times New Roman"/>
                <w:color w:val="000000"/>
              </w:rPr>
              <w:t>Figure 9-figure supplement 1</w:t>
            </w:r>
          </w:p>
          <w:p w14:paraId="6C002840" w14:textId="77777777" w:rsidR="00AB45DC" w:rsidRPr="007525D2" w:rsidRDefault="00AB45DC">
            <w:pPr>
              <w:spacing w:line="225" w:lineRule="auto"/>
              <w:rPr>
                <w:rFonts w:ascii="Times New Roman" w:eastAsia="Times New Roman" w:hAnsi="Times New Roman" w:cs="Times New Roman"/>
                <w:color w:val="000000"/>
              </w:rPr>
            </w:pPr>
          </w:p>
          <w:p w14:paraId="54E0127B" w14:textId="64F8828E" w:rsidR="007525D2" w:rsidRPr="007525D2" w:rsidRDefault="00AB45DC" w:rsidP="007525D2">
            <w:pPr>
              <w:spacing w:line="225" w:lineRule="auto"/>
              <w:rPr>
                <w:rFonts w:ascii="Times New Roman" w:hAnsi="Times New Roman" w:cs="Times New Roman"/>
              </w:rPr>
            </w:pPr>
            <w:proofErr w:type="spellStart"/>
            <w:r w:rsidRPr="007525D2">
              <w:rPr>
                <w:rFonts w:ascii="Times New Roman" w:eastAsia="Gungsuh" w:hAnsi="Times New Roman" w:cs="Times New Roman"/>
                <w:b/>
                <w:bCs/>
                <w:color w:val="000000"/>
              </w:rPr>
              <w:t>Benjamini</w:t>
            </w:r>
            <w:proofErr w:type="spellEnd"/>
            <w:r w:rsidRPr="007525D2">
              <w:rPr>
                <w:rFonts w:ascii="Times New Roman" w:eastAsia="Gungsuh" w:hAnsi="Times New Roman" w:cs="Times New Roman"/>
                <w:b/>
                <w:bCs/>
                <w:color w:val="000000"/>
              </w:rPr>
              <w:t>-Hochberg multiple correction test</w:t>
            </w:r>
            <w:r w:rsidRPr="007525D2">
              <w:rPr>
                <w:rFonts w:ascii="Times New Roman" w:eastAsia="Gungsuh" w:hAnsi="Times New Roman" w:cs="Times New Roman"/>
                <w:color w:val="000000"/>
              </w:rPr>
              <w:t xml:space="preserve"> was applied</w:t>
            </w:r>
            <w:r w:rsidRPr="007525D2">
              <w:rPr>
                <w:rFonts w:ascii="Times New Roman" w:eastAsia="Gungsuh" w:hAnsi="Times New Roman" w:cs="Times New Roman"/>
                <w:color w:val="000000"/>
              </w:rPr>
              <w:t xml:space="preserve"> for results presented in Figures-</w:t>
            </w:r>
            <w:r w:rsidR="007525D2" w:rsidRPr="007525D2">
              <w:rPr>
                <w:rFonts w:ascii="Times New Roman" w:hAnsi="Times New Roman" w:cs="Times New Roman"/>
              </w:rPr>
              <w:t xml:space="preserve"> </w:t>
            </w:r>
            <w:r w:rsidR="007525D2" w:rsidRPr="007525D2">
              <w:rPr>
                <w:rFonts w:ascii="Times New Roman" w:hAnsi="Times New Roman" w:cs="Times New Roman"/>
              </w:rPr>
              <w:t>Figure 3-figure supplement 1</w:t>
            </w:r>
            <w:r w:rsidR="007525D2" w:rsidRPr="007525D2">
              <w:rPr>
                <w:rFonts w:ascii="Times New Roman" w:hAnsi="Times New Roman" w:cs="Times New Roman"/>
              </w:rPr>
              <w:t xml:space="preserve"> and in the Section- </w:t>
            </w:r>
            <w:r w:rsidR="007525D2" w:rsidRPr="007525D2">
              <w:rPr>
                <w:rFonts w:ascii="Times New Roman" w:hAnsi="Times New Roman" w:cs="Times New Roman"/>
                <w:color w:val="000000"/>
              </w:rPr>
              <w:t>Norfloxacin and streptomycin generate reactive oxygen species to confer cidality</w:t>
            </w:r>
          </w:p>
        </w:tc>
        <w:tc>
          <w:tcPr>
            <w:tcW w:w="10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001B343B">
        <w:trPr>
          <w:trHeight w:val="425"/>
        </w:trPr>
        <w:tc>
          <w:tcPr>
            <w:tcW w:w="4952"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685"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68"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001B343B">
        <w:trPr>
          <w:trHeight w:val="425"/>
        </w:trPr>
        <w:tc>
          <w:tcPr>
            <w:tcW w:w="4952" w:type="dxa"/>
            <w:gridSpan w:val="2"/>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685" w:type="dxa"/>
            <w:gridSpan w:val="2"/>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06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1B343B">
        <w:trPr>
          <w:trHeight w:val="829"/>
        </w:trPr>
        <w:tc>
          <w:tcPr>
            <w:tcW w:w="495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68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C03F150" w:rsidR="00F102CC" w:rsidRPr="00883BF1" w:rsidRDefault="001B343B">
            <w:pPr>
              <w:spacing w:line="225" w:lineRule="auto"/>
              <w:rPr>
                <w:rFonts w:ascii="Times New Roman" w:eastAsia="Noto Sans" w:hAnsi="Times New Roman" w:cs="Times New Roman"/>
                <w:bCs/>
                <w:color w:val="434343"/>
                <w:sz w:val="18"/>
                <w:szCs w:val="18"/>
              </w:rPr>
            </w:pPr>
            <w:r w:rsidRPr="00883BF1">
              <w:rPr>
                <w:rFonts w:ascii="Times New Roman" w:hAnsi="Times New Roman" w:cs="Times New Roman"/>
                <w:color w:val="000000"/>
              </w:rPr>
              <w:t>Figure 2-figure supplement 1-source data 1A and 1B</w:t>
            </w:r>
          </w:p>
        </w:tc>
        <w:tc>
          <w:tcPr>
            <w:tcW w:w="10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rsidTr="001B343B">
        <w:trPr>
          <w:trHeight w:val="875"/>
        </w:trPr>
        <w:tc>
          <w:tcPr>
            <w:tcW w:w="495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68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3BA593" w14:textId="7C1089E9" w:rsidR="001B343B" w:rsidRPr="00883BF1" w:rsidRDefault="001B343B" w:rsidP="001B343B">
            <w:pPr>
              <w:widowControl/>
              <w:shd w:val="clear" w:color="auto" w:fill="FFFFFF"/>
              <w:spacing w:before="100" w:beforeAutospacing="1" w:after="100" w:afterAutospacing="1"/>
              <w:rPr>
                <w:rFonts w:ascii="Times New Roman" w:hAnsi="Times New Roman" w:cs="Times New Roman"/>
                <w:color w:val="212121"/>
                <w:sz w:val="20"/>
                <w:szCs w:val="20"/>
              </w:rPr>
            </w:pPr>
            <w:hyperlink r:id="rId14" w:anchor="x-1083699425" w:tgtFrame="_blank" w:history="1">
              <w:r w:rsidRPr="00883BF1">
                <w:rPr>
                  <w:rStyle w:val="Hyperlink"/>
                  <w:rFonts w:ascii="Times New Roman" w:hAnsi="Times New Roman" w:cs="Times New Roman"/>
                  <w:color w:val="000000" w:themeColor="text1"/>
                  <w:sz w:val="20"/>
                  <w:szCs w:val="20"/>
                </w:rPr>
                <w:t>Tejan Lodhiya</w:t>
              </w:r>
            </w:hyperlink>
            <w:r w:rsidRPr="00883BF1">
              <w:rPr>
                <w:rFonts w:ascii="Times New Roman" w:hAnsi="Times New Roman" w:cs="Times New Roman"/>
                <w:color w:val="000000" w:themeColor="text1"/>
                <w:sz w:val="20"/>
                <w:szCs w:val="20"/>
              </w:rPr>
              <w:t xml:space="preserve">, </w:t>
            </w:r>
            <w:hyperlink r:id="rId15" w:anchor="x-1401083461" w:tgtFrame="_blank" w:history="1">
              <w:proofErr w:type="spellStart"/>
              <w:r w:rsidRPr="00883BF1">
                <w:rPr>
                  <w:rStyle w:val="Hyperlink"/>
                  <w:rFonts w:ascii="Times New Roman" w:hAnsi="Times New Roman" w:cs="Times New Roman"/>
                  <w:color w:val="000000" w:themeColor="text1"/>
                  <w:sz w:val="20"/>
                  <w:szCs w:val="20"/>
                </w:rPr>
                <w:t>Aseem</w:t>
              </w:r>
              <w:proofErr w:type="spellEnd"/>
              <w:r w:rsidRPr="00883BF1">
                <w:rPr>
                  <w:rStyle w:val="Hyperlink"/>
                  <w:rFonts w:ascii="Times New Roman" w:hAnsi="Times New Roman" w:cs="Times New Roman"/>
                  <w:color w:val="000000" w:themeColor="text1"/>
                  <w:sz w:val="20"/>
                  <w:szCs w:val="20"/>
                </w:rPr>
                <w:t xml:space="preserve"> Palande</w:t>
              </w:r>
            </w:hyperlink>
            <w:r w:rsidRPr="00883BF1">
              <w:rPr>
                <w:rFonts w:ascii="Times New Roman" w:hAnsi="Times New Roman" w:cs="Times New Roman"/>
                <w:color w:val="000000" w:themeColor="text1"/>
                <w:sz w:val="20"/>
                <w:szCs w:val="20"/>
              </w:rPr>
              <w:t xml:space="preserve">, </w:t>
            </w:r>
            <w:r w:rsidRPr="00883BF1">
              <w:rPr>
                <w:rFonts w:ascii="Times New Roman" w:hAnsi="Times New Roman" w:cs="Times New Roman"/>
                <w:color w:val="000000" w:themeColor="text1"/>
                <w:sz w:val="20"/>
                <w:szCs w:val="20"/>
              </w:rPr>
              <w:t xml:space="preserve">Anjali </w:t>
            </w:r>
            <w:proofErr w:type="spellStart"/>
            <w:r w:rsidRPr="00883BF1">
              <w:rPr>
                <w:rFonts w:ascii="Times New Roman" w:hAnsi="Times New Roman" w:cs="Times New Roman"/>
                <w:color w:val="000000" w:themeColor="text1"/>
                <w:sz w:val="20"/>
                <w:szCs w:val="20"/>
              </w:rPr>
              <w:t>Veeram</w:t>
            </w:r>
            <w:proofErr w:type="spellEnd"/>
            <w:r w:rsidRPr="00883BF1">
              <w:rPr>
                <w:rFonts w:ascii="Times New Roman" w:hAnsi="Times New Roman" w:cs="Times New Roman"/>
                <w:color w:val="000000" w:themeColor="text1"/>
                <w:sz w:val="20"/>
                <w:szCs w:val="20"/>
              </w:rPr>
              <w:t xml:space="preserve">, </w:t>
            </w:r>
            <w:hyperlink r:id="rId16" w:anchor="x85597872" w:tgtFrame="_blank" w:history="1">
              <w:r w:rsidRPr="00883BF1">
                <w:rPr>
                  <w:rStyle w:val="Hyperlink"/>
                  <w:rFonts w:ascii="Times New Roman" w:hAnsi="Times New Roman" w:cs="Times New Roman"/>
                  <w:color w:val="000000" w:themeColor="text1"/>
                  <w:sz w:val="20"/>
                  <w:szCs w:val="20"/>
                </w:rPr>
                <w:t xml:space="preserve">Gerald </w:t>
              </w:r>
              <w:proofErr w:type="spellStart"/>
              <w:r w:rsidRPr="00883BF1">
                <w:rPr>
                  <w:rStyle w:val="Hyperlink"/>
                  <w:rFonts w:ascii="Times New Roman" w:hAnsi="Times New Roman" w:cs="Times New Roman"/>
                  <w:color w:val="000000" w:themeColor="text1"/>
                  <w:sz w:val="20"/>
                  <w:szCs w:val="20"/>
                </w:rPr>
                <w:t>Larrouy-Maumus</w:t>
              </w:r>
              <w:proofErr w:type="spellEnd"/>
            </w:hyperlink>
            <w:r w:rsidRPr="00883BF1">
              <w:rPr>
                <w:rFonts w:ascii="Times New Roman" w:hAnsi="Times New Roman" w:cs="Times New Roman"/>
                <w:color w:val="000000" w:themeColor="text1"/>
                <w:sz w:val="20"/>
                <w:szCs w:val="20"/>
              </w:rPr>
              <w:t xml:space="preserve">, </w:t>
            </w:r>
            <w:hyperlink r:id="rId17" w:anchor="x324894013" w:tgtFrame="_blank" w:history="1">
              <w:r w:rsidRPr="00883BF1">
                <w:rPr>
                  <w:rStyle w:val="Hyperlink"/>
                  <w:rFonts w:ascii="Times New Roman" w:hAnsi="Times New Roman" w:cs="Times New Roman"/>
                  <w:color w:val="000000" w:themeColor="text1"/>
                  <w:sz w:val="20"/>
                  <w:szCs w:val="20"/>
                </w:rPr>
                <w:t>Dany JV</w:t>
              </w:r>
              <w:r w:rsidR="008F54E3" w:rsidRPr="00883BF1">
                <w:rPr>
                  <w:rStyle w:val="Hyperlink"/>
                  <w:rFonts w:ascii="Times New Roman" w:hAnsi="Times New Roman" w:cs="Times New Roman"/>
                  <w:color w:val="000000" w:themeColor="text1"/>
                  <w:sz w:val="20"/>
                  <w:szCs w:val="20"/>
                </w:rPr>
                <w:t xml:space="preserve"> </w:t>
              </w:r>
              <w:proofErr w:type="spellStart"/>
              <w:r w:rsidRPr="00883BF1">
                <w:rPr>
                  <w:rStyle w:val="Hyperlink"/>
                  <w:rFonts w:ascii="Times New Roman" w:hAnsi="Times New Roman" w:cs="Times New Roman"/>
                  <w:color w:val="000000" w:themeColor="text1"/>
                  <w:sz w:val="20"/>
                  <w:szCs w:val="20"/>
                </w:rPr>
                <w:t>Beste</w:t>
              </w:r>
              <w:proofErr w:type="spellEnd"/>
            </w:hyperlink>
            <w:r w:rsidRPr="00883BF1">
              <w:rPr>
                <w:rFonts w:ascii="Times New Roman" w:hAnsi="Times New Roman" w:cs="Times New Roman"/>
                <w:color w:val="000000" w:themeColor="text1"/>
                <w:sz w:val="20"/>
                <w:szCs w:val="20"/>
              </w:rPr>
              <w:t>, </w:t>
            </w:r>
            <w:hyperlink r:id="rId18" w:anchor="x1553187311" w:tgtFrame="_blank" w:history="1">
              <w:r w:rsidRPr="00883BF1">
                <w:rPr>
                  <w:rStyle w:val="Hyperlink"/>
                  <w:rFonts w:ascii="Times New Roman" w:hAnsi="Times New Roman" w:cs="Times New Roman"/>
                  <w:color w:val="000000" w:themeColor="text1"/>
                  <w:sz w:val="20"/>
                  <w:szCs w:val="20"/>
                </w:rPr>
                <w:t>Raju</w:t>
              </w:r>
              <w:r w:rsidR="008F54E3" w:rsidRPr="00883BF1">
                <w:rPr>
                  <w:rStyle w:val="Hyperlink"/>
                  <w:rFonts w:ascii="Times New Roman" w:hAnsi="Times New Roman" w:cs="Times New Roman"/>
                  <w:color w:val="000000" w:themeColor="text1"/>
                  <w:sz w:val="20"/>
                  <w:szCs w:val="20"/>
                </w:rPr>
                <w:t xml:space="preserve"> </w:t>
              </w:r>
              <w:r w:rsidRPr="00883BF1">
                <w:rPr>
                  <w:rStyle w:val="Hyperlink"/>
                  <w:rFonts w:ascii="Times New Roman" w:hAnsi="Times New Roman" w:cs="Times New Roman"/>
                  <w:color w:val="000000" w:themeColor="text1"/>
                  <w:sz w:val="20"/>
                  <w:szCs w:val="20"/>
                </w:rPr>
                <w:t>Mukherjee</w:t>
              </w:r>
            </w:hyperlink>
            <w:r w:rsidR="008F54E3" w:rsidRPr="00883BF1">
              <w:rPr>
                <w:rFonts w:ascii="Times New Roman" w:hAnsi="Times New Roman" w:cs="Times New Roman"/>
                <w:color w:val="000000" w:themeColor="text1"/>
                <w:sz w:val="20"/>
                <w:szCs w:val="20"/>
              </w:rPr>
              <w:t xml:space="preserve"> </w:t>
            </w:r>
            <w:r w:rsidRPr="00883BF1">
              <w:rPr>
                <w:rFonts w:ascii="Times New Roman" w:hAnsi="Times New Roman" w:cs="Times New Roman"/>
                <w:color w:val="000000" w:themeColor="text1"/>
                <w:sz w:val="20"/>
                <w:szCs w:val="20"/>
              </w:rPr>
              <w:t>|2024|</w:t>
            </w:r>
            <w:r w:rsidR="008F54E3" w:rsidRPr="00883BF1">
              <w:rPr>
                <w:rFonts w:ascii="Times New Roman" w:hAnsi="Times New Roman" w:cs="Times New Roman"/>
                <w:color w:val="000000" w:themeColor="text1"/>
                <w:sz w:val="20"/>
                <w:szCs w:val="20"/>
              </w:rPr>
              <w:t xml:space="preserve"> </w:t>
            </w:r>
            <w:r w:rsidRPr="00883BF1">
              <w:rPr>
                <w:rFonts w:ascii="Times New Roman" w:hAnsi="Times New Roman" w:cs="Times New Roman"/>
                <w:color w:val="000000" w:themeColor="text1"/>
                <w:sz w:val="20"/>
                <w:szCs w:val="20"/>
              </w:rPr>
              <w:t xml:space="preserve">Label free </w:t>
            </w:r>
            <w:r w:rsidRPr="00883BF1">
              <w:rPr>
                <w:rFonts w:ascii="Times New Roman" w:hAnsi="Times New Roman" w:cs="Times New Roman"/>
                <w:color w:val="222222"/>
                <w:sz w:val="20"/>
                <w:szCs w:val="20"/>
              </w:rPr>
              <w:t xml:space="preserve">proteomics in </w:t>
            </w:r>
            <w:r w:rsidRPr="00883BF1">
              <w:rPr>
                <w:rFonts w:ascii="Times New Roman" w:hAnsi="Times New Roman" w:cs="Times New Roman"/>
                <w:i/>
                <w:iCs/>
                <w:color w:val="222222"/>
                <w:sz w:val="20"/>
                <w:szCs w:val="20"/>
              </w:rPr>
              <w:t>M.smegmatis</w:t>
            </w:r>
            <w:r w:rsidRPr="00883BF1">
              <w:rPr>
                <w:rFonts w:ascii="Times New Roman" w:hAnsi="Times New Roman" w:cs="Times New Roman"/>
                <w:color w:val="222222"/>
                <w:sz w:val="20"/>
                <w:szCs w:val="20"/>
              </w:rPr>
              <w:t xml:space="preserve"> upon </w:t>
            </w:r>
            <w:r w:rsidRPr="00883BF1">
              <w:rPr>
                <w:rFonts w:ascii="Times New Roman" w:hAnsi="Times New Roman" w:cs="Times New Roman"/>
                <w:color w:val="222222"/>
                <w:sz w:val="20"/>
                <w:szCs w:val="20"/>
              </w:rPr>
              <w:lastRenderedPageBreak/>
              <w:t xml:space="preserve">exposure to sub-inhibitory concentration of antibiotics </w:t>
            </w:r>
          </w:p>
          <w:p w14:paraId="35713E31" w14:textId="7C0ED554" w:rsidR="001B343B" w:rsidRPr="00883BF1" w:rsidRDefault="001B343B" w:rsidP="001B343B">
            <w:pPr>
              <w:shd w:val="clear" w:color="auto" w:fill="FFFFFF"/>
              <w:rPr>
                <w:rFonts w:ascii="Times New Roman" w:hAnsi="Times New Roman" w:cs="Times New Roman"/>
                <w:color w:val="222222"/>
                <w:sz w:val="20"/>
                <w:szCs w:val="20"/>
              </w:rPr>
            </w:pPr>
            <w:r w:rsidRPr="00883BF1">
              <w:rPr>
                <w:rFonts w:ascii="Times New Roman" w:hAnsi="Times New Roman" w:cs="Times New Roman"/>
                <w:color w:val="222222"/>
                <w:sz w:val="20"/>
                <w:szCs w:val="20"/>
              </w:rPr>
              <w:t>Norfloxacin_7</w:t>
            </w:r>
            <w:r w:rsidRPr="00883BF1">
              <w:rPr>
                <w:rFonts w:ascii="Times New Roman" w:hAnsi="Times New Roman" w:cs="Times New Roman"/>
                <w:color w:val="222222"/>
                <w:sz w:val="20"/>
                <w:szCs w:val="20"/>
              </w:rPr>
              <w:t>.</w:t>
            </w:r>
            <w:r w:rsidRPr="00883BF1">
              <w:rPr>
                <w:rFonts w:ascii="Times New Roman" w:hAnsi="Times New Roman" w:cs="Times New Roman"/>
                <w:color w:val="222222"/>
                <w:sz w:val="20"/>
                <w:szCs w:val="20"/>
              </w:rPr>
              <w:t>5hrs </w:t>
            </w:r>
            <w:r w:rsidRPr="00883BF1">
              <w:rPr>
                <w:rFonts w:ascii="Times New Roman" w:hAnsi="Times New Roman" w:cs="Times New Roman"/>
                <w:color w:val="000000"/>
                <w:sz w:val="20"/>
                <w:szCs w:val="20"/>
              </w:rPr>
              <w:t>| </w:t>
            </w:r>
            <w:hyperlink r:id="rId19" w:tgtFrame="_blank" w:history="1">
              <w:r w:rsidRPr="00883BF1">
                <w:rPr>
                  <w:rStyle w:val="Hyperlink"/>
                  <w:rFonts w:ascii="Times New Roman" w:hAnsi="Times New Roman" w:cs="Times New Roman"/>
                  <w:color w:val="1155CC"/>
                  <w:sz w:val="20"/>
                  <w:szCs w:val="20"/>
                </w:rPr>
                <w:t>doi:10.25345/C5TM72D7D</w:t>
              </w:r>
            </w:hyperlink>
            <w:r w:rsidRPr="00883BF1">
              <w:rPr>
                <w:rFonts w:ascii="Times New Roman" w:hAnsi="Times New Roman" w:cs="Times New Roman"/>
                <w:color w:val="222222"/>
                <w:sz w:val="20"/>
                <w:szCs w:val="20"/>
              </w:rPr>
              <w:t> |MassIVE MSV000099259</w:t>
            </w:r>
          </w:p>
          <w:p w14:paraId="6BFCC485" w14:textId="601AE9DB" w:rsidR="001B343B" w:rsidRPr="00883BF1" w:rsidRDefault="001B343B" w:rsidP="001B343B">
            <w:pPr>
              <w:shd w:val="clear" w:color="auto" w:fill="FFFFFF"/>
              <w:rPr>
                <w:rFonts w:ascii="Times New Roman" w:hAnsi="Times New Roman" w:cs="Times New Roman"/>
                <w:color w:val="222222"/>
                <w:sz w:val="20"/>
                <w:szCs w:val="20"/>
              </w:rPr>
            </w:pPr>
            <w:r w:rsidRPr="00883BF1">
              <w:rPr>
                <w:rFonts w:ascii="Times New Roman" w:hAnsi="Times New Roman" w:cs="Times New Roman"/>
                <w:color w:val="222222"/>
                <w:sz w:val="20"/>
                <w:szCs w:val="20"/>
              </w:rPr>
              <w:t>Norfloxacin_15hours| </w:t>
            </w:r>
            <w:hyperlink r:id="rId20" w:tgtFrame="_blank" w:history="1">
              <w:r w:rsidRPr="00883BF1">
                <w:rPr>
                  <w:rStyle w:val="Hyperlink"/>
                  <w:rFonts w:ascii="Times New Roman" w:hAnsi="Times New Roman" w:cs="Times New Roman"/>
                  <w:color w:val="1155CC"/>
                  <w:sz w:val="20"/>
                  <w:szCs w:val="20"/>
                </w:rPr>
                <w:t>doi:10.25345/C59G5GS61</w:t>
              </w:r>
            </w:hyperlink>
            <w:r w:rsidRPr="00883BF1">
              <w:rPr>
                <w:rFonts w:ascii="Times New Roman" w:hAnsi="Times New Roman" w:cs="Times New Roman"/>
                <w:color w:val="000000"/>
                <w:sz w:val="20"/>
                <w:szCs w:val="20"/>
              </w:rPr>
              <w:t>|MassIVE </w:t>
            </w:r>
            <w:r w:rsidRPr="00883BF1">
              <w:rPr>
                <w:rFonts w:ascii="Times New Roman" w:hAnsi="Times New Roman" w:cs="Times New Roman"/>
                <w:color w:val="222222"/>
                <w:sz w:val="20"/>
                <w:szCs w:val="20"/>
              </w:rPr>
              <w:t>MSV000098909</w:t>
            </w:r>
          </w:p>
          <w:p w14:paraId="134C7492" w14:textId="77777777" w:rsidR="001B343B" w:rsidRPr="00883BF1" w:rsidRDefault="001B343B" w:rsidP="001B343B">
            <w:pPr>
              <w:shd w:val="clear" w:color="auto" w:fill="FFFFFF"/>
              <w:rPr>
                <w:rFonts w:ascii="Times New Roman" w:hAnsi="Times New Roman" w:cs="Times New Roman"/>
                <w:color w:val="222222"/>
                <w:sz w:val="20"/>
                <w:szCs w:val="20"/>
              </w:rPr>
            </w:pPr>
            <w:r w:rsidRPr="00883BF1">
              <w:rPr>
                <w:rFonts w:ascii="Times New Roman" w:hAnsi="Times New Roman" w:cs="Times New Roman"/>
                <w:color w:val="222222"/>
                <w:sz w:val="20"/>
                <w:szCs w:val="20"/>
              </w:rPr>
              <w:t>Norfloxacin_25hrs| </w:t>
            </w:r>
            <w:hyperlink r:id="rId21" w:tgtFrame="_blank" w:history="1">
              <w:r w:rsidRPr="00883BF1">
                <w:rPr>
                  <w:rStyle w:val="Hyperlink"/>
                  <w:rFonts w:ascii="Times New Roman" w:hAnsi="Times New Roman" w:cs="Times New Roman"/>
                  <w:color w:val="1155CC"/>
                  <w:sz w:val="20"/>
                  <w:szCs w:val="20"/>
                </w:rPr>
                <w:t>doi:10.25345/C5QJ78B2Z</w:t>
              </w:r>
            </w:hyperlink>
            <w:r w:rsidRPr="00883BF1">
              <w:rPr>
                <w:rFonts w:ascii="Times New Roman" w:hAnsi="Times New Roman" w:cs="Times New Roman"/>
                <w:color w:val="222222"/>
                <w:sz w:val="20"/>
                <w:szCs w:val="20"/>
              </w:rPr>
              <w:t> |</w:t>
            </w:r>
            <w:proofErr w:type="spellStart"/>
            <w:r w:rsidRPr="00883BF1">
              <w:rPr>
                <w:rFonts w:ascii="Times New Roman" w:hAnsi="Times New Roman" w:cs="Times New Roman"/>
                <w:color w:val="222222"/>
                <w:sz w:val="20"/>
                <w:szCs w:val="20"/>
              </w:rPr>
              <w:t>MassIVE</w:t>
            </w:r>
            <w:proofErr w:type="spellEnd"/>
            <w:r w:rsidRPr="00883BF1">
              <w:rPr>
                <w:rFonts w:ascii="Times New Roman" w:hAnsi="Times New Roman" w:cs="Times New Roman"/>
                <w:color w:val="222222"/>
                <w:sz w:val="20"/>
                <w:szCs w:val="20"/>
              </w:rPr>
              <w:t> MSV000098929</w:t>
            </w:r>
          </w:p>
          <w:p w14:paraId="61B2EC08" w14:textId="620C775F" w:rsidR="001B343B" w:rsidRPr="00883BF1" w:rsidRDefault="001B343B" w:rsidP="001B343B">
            <w:pPr>
              <w:shd w:val="clear" w:color="auto" w:fill="FFFFFF"/>
              <w:rPr>
                <w:rFonts w:ascii="Times New Roman" w:hAnsi="Times New Roman" w:cs="Times New Roman"/>
                <w:color w:val="222222"/>
                <w:sz w:val="20"/>
                <w:szCs w:val="20"/>
              </w:rPr>
            </w:pPr>
            <w:r w:rsidRPr="00883BF1">
              <w:rPr>
                <w:rFonts w:ascii="Times New Roman" w:hAnsi="Times New Roman" w:cs="Times New Roman"/>
                <w:color w:val="222222"/>
                <w:sz w:val="20"/>
                <w:szCs w:val="20"/>
              </w:rPr>
              <w:t>Streptomycin_7.5hrs| </w:t>
            </w:r>
            <w:hyperlink r:id="rId22" w:tgtFrame="_blank" w:history="1">
              <w:r w:rsidRPr="00883BF1">
                <w:rPr>
                  <w:rStyle w:val="Hyperlink"/>
                  <w:rFonts w:ascii="Times New Roman" w:hAnsi="Times New Roman" w:cs="Times New Roman"/>
                  <w:color w:val="1155CC"/>
                  <w:sz w:val="20"/>
                  <w:szCs w:val="20"/>
                </w:rPr>
                <w:t>doi:10.25345/C5JD4Q254</w:t>
              </w:r>
            </w:hyperlink>
            <w:r w:rsidRPr="00883BF1">
              <w:rPr>
                <w:rFonts w:ascii="Times New Roman" w:hAnsi="Times New Roman" w:cs="Times New Roman"/>
                <w:color w:val="222222"/>
                <w:sz w:val="20"/>
                <w:szCs w:val="20"/>
              </w:rPr>
              <w:t>|MassIVE MSV000098432</w:t>
            </w:r>
          </w:p>
          <w:p w14:paraId="369ACEB2" w14:textId="3E3C4726" w:rsidR="001B343B" w:rsidRPr="00883BF1" w:rsidRDefault="001B343B" w:rsidP="001B343B">
            <w:pPr>
              <w:shd w:val="clear" w:color="auto" w:fill="FFFFFF"/>
              <w:rPr>
                <w:rFonts w:ascii="Times New Roman" w:hAnsi="Times New Roman" w:cs="Times New Roman"/>
                <w:color w:val="222222"/>
                <w:sz w:val="20"/>
                <w:szCs w:val="20"/>
              </w:rPr>
            </w:pPr>
            <w:r w:rsidRPr="00883BF1">
              <w:rPr>
                <w:rFonts w:ascii="Times New Roman" w:hAnsi="Times New Roman" w:cs="Times New Roman"/>
                <w:color w:val="222222"/>
                <w:sz w:val="20"/>
                <w:szCs w:val="20"/>
              </w:rPr>
              <w:t>Streptomycin_15hrs|</w:t>
            </w:r>
            <w:hyperlink r:id="rId23" w:tgtFrame="_blank" w:history="1">
              <w:r w:rsidRPr="00883BF1">
                <w:rPr>
                  <w:rStyle w:val="Hyperlink"/>
                  <w:rFonts w:ascii="Times New Roman" w:hAnsi="Times New Roman" w:cs="Times New Roman"/>
                  <w:color w:val="1155CC"/>
                  <w:sz w:val="20"/>
                  <w:szCs w:val="20"/>
                </w:rPr>
                <w:t>doi:10.25345/C5T727V26</w:t>
              </w:r>
            </w:hyperlink>
            <w:r w:rsidRPr="00883BF1">
              <w:rPr>
                <w:rFonts w:ascii="Times New Roman" w:hAnsi="Times New Roman" w:cs="Times New Roman"/>
                <w:color w:val="000000"/>
                <w:sz w:val="20"/>
                <w:szCs w:val="20"/>
              </w:rPr>
              <w:t>|MassIVE </w:t>
            </w:r>
            <w:r w:rsidRPr="00883BF1">
              <w:rPr>
                <w:rFonts w:ascii="Times New Roman" w:hAnsi="Times New Roman" w:cs="Times New Roman"/>
                <w:color w:val="222222"/>
                <w:sz w:val="20"/>
                <w:szCs w:val="20"/>
              </w:rPr>
              <w:t>MSV000098761</w:t>
            </w:r>
          </w:p>
          <w:p w14:paraId="78FCD14D" w14:textId="6C455129" w:rsidR="00F102CC" w:rsidRPr="00883BF1" w:rsidRDefault="001B343B" w:rsidP="006E1060">
            <w:pPr>
              <w:shd w:val="clear" w:color="auto" w:fill="FFFFFF"/>
              <w:rPr>
                <w:rFonts w:ascii="Times New Roman" w:hAnsi="Times New Roman" w:cs="Times New Roman"/>
                <w:color w:val="222222"/>
                <w:sz w:val="20"/>
                <w:szCs w:val="20"/>
              </w:rPr>
            </w:pPr>
            <w:r w:rsidRPr="00883BF1">
              <w:rPr>
                <w:rFonts w:ascii="Times New Roman" w:hAnsi="Times New Roman" w:cs="Times New Roman"/>
                <w:color w:val="222222"/>
                <w:sz w:val="20"/>
                <w:szCs w:val="20"/>
              </w:rPr>
              <w:t>Streptomycin_25hrs| </w:t>
            </w:r>
            <w:hyperlink r:id="rId24" w:tgtFrame="_blank" w:history="1">
              <w:r w:rsidRPr="00883BF1">
                <w:rPr>
                  <w:rStyle w:val="Hyperlink"/>
                  <w:rFonts w:ascii="Times New Roman" w:hAnsi="Times New Roman" w:cs="Times New Roman"/>
                  <w:color w:val="1155CC"/>
                  <w:sz w:val="20"/>
                  <w:szCs w:val="20"/>
                </w:rPr>
                <w:t>doi:10.25345/C5HQ3SB5Z</w:t>
              </w:r>
            </w:hyperlink>
            <w:r w:rsidRPr="00883BF1">
              <w:rPr>
                <w:rFonts w:ascii="Times New Roman" w:hAnsi="Times New Roman" w:cs="Times New Roman"/>
                <w:color w:val="000000"/>
                <w:sz w:val="20"/>
                <w:szCs w:val="20"/>
              </w:rPr>
              <w:t> |</w:t>
            </w:r>
            <w:proofErr w:type="spellStart"/>
            <w:r w:rsidRPr="00883BF1">
              <w:rPr>
                <w:rFonts w:ascii="Times New Roman" w:hAnsi="Times New Roman" w:cs="Times New Roman"/>
                <w:color w:val="000000"/>
                <w:sz w:val="20"/>
                <w:szCs w:val="20"/>
              </w:rPr>
              <w:t>MassIVE</w:t>
            </w:r>
            <w:proofErr w:type="spellEnd"/>
            <w:r w:rsidRPr="00883BF1">
              <w:rPr>
                <w:rFonts w:ascii="Times New Roman" w:hAnsi="Times New Roman" w:cs="Times New Roman"/>
                <w:color w:val="000000"/>
                <w:sz w:val="20"/>
                <w:szCs w:val="20"/>
              </w:rPr>
              <w:t> </w:t>
            </w:r>
            <w:r w:rsidRPr="00883BF1">
              <w:rPr>
                <w:rFonts w:ascii="Times New Roman" w:hAnsi="Times New Roman" w:cs="Times New Roman"/>
                <w:color w:val="222222"/>
                <w:sz w:val="20"/>
                <w:szCs w:val="20"/>
              </w:rPr>
              <w:t>MSV000098771</w:t>
            </w:r>
          </w:p>
        </w:tc>
        <w:tc>
          <w:tcPr>
            <w:tcW w:w="10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1B343B">
        <w:trPr>
          <w:trHeight w:val="706"/>
        </w:trPr>
        <w:tc>
          <w:tcPr>
            <w:tcW w:w="495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68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10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ED70A5D" w:rsidR="00F102CC" w:rsidRPr="003D5AF6" w:rsidRDefault="00AB45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196EA570" w14:textId="77777777" w:rsidTr="001B343B">
        <w:trPr>
          <w:trHeight w:val="425"/>
        </w:trPr>
        <w:tc>
          <w:tcPr>
            <w:tcW w:w="4952"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685"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68"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00883BF1">
        <w:trPr>
          <w:trHeight w:val="635"/>
        </w:trPr>
        <w:tc>
          <w:tcPr>
            <w:tcW w:w="6086"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255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6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883BF1">
        <w:trPr>
          <w:trHeight w:val="1341"/>
        </w:trPr>
        <w:tc>
          <w:tcPr>
            <w:tcW w:w="608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10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AB56B54" w:rsidR="00F102CC" w:rsidRPr="003D5AF6" w:rsidRDefault="00AB45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1178CAC5" w14:textId="77777777" w:rsidTr="00883BF1">
        <w:trPr>
          <w:trHeight w:val="1080"/>
        </w:trPr>
        <w:tc>
          <w:tcPr>
            <w:tcW w:w="608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10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CE339B3" w:rsidR="00F102CC" w:rsidRPr="003D5AF6" w:rsidRDefault="00AB45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047B99D" w14:textId="77777777" w:rsidTr="00883BF1">
        <w:trPr>
          <w:trHeight w:val="720"/>
        </w:trPr>
        <w:tc>
          <w:tcPr>
            <w:tcW w:w="608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10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4296D1B" w:rsidR="00F102CC" w:rsidRPr="003D5AF6" w:rsidRDefault="00AB45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2864"/>
        <w:gridCol w:w="1321"/>
      </w:tblGrid>
      <w:tr w:rsidR="00F102CC" w14:paraId="6C39CD19" w14:textId="77777777" w:rsidTr="00AB45DC">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2864"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32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AB45DC">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28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13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E58C51C" w:rsidR="00F102CC" w:rsidRPr="003D5AF6" w:rsidRDefault="00AB45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4387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2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26"/>
      <w:footerReference w:type="default" r:id="rId27"/>
      <w:headerReference w:type="first" r:id="rId2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3C22A" w14:textId="77777777" w:rsidR="0014387F" w:rsidRDefault="0014387F">
      <w:r>
        <w:separator/>
      </w:r>
    </w:p>
  </w:endnote>
  <w:endnote w:type="continuationSeparator" w:id="0">
    <w:p w14:paraId="7BAB0C23" w14:textId="77777777" w:rsidR="0014387F" w:rsidRDefault="00143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6DD0C" w14:textId="77777777" w:rsidR="0014387F" w:rsidRDefault="0014387F">
      <w:r>
        <w:separator/>
      </w:r>
    </w:p>
  </w:footnote>
  <w:footnote w:type="continuationSeparator" w:id="0">
    <w:p w14:paraId="7BD6B1DC" w14:textId="77777777" w:rsidR="0014387F" w:rsidRDefault="00143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7D8B"/>
    <w:multiLevelType w:val="multilevel"/>
    <w:tmpl w:val="129E8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5468E"/>
    <w:multiLevelType w:val="multilevel"/>
    <w:tmpl w:val="FBEC2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0B2D6F"/>
    <w:multiLevelType w:val="multilevel"/>
    <w:tmpl w:val="645A3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E1D2919"/>
    <w:multiLevelType w:val="multilevel"/>
    <w:tmpl w:val="D65E7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CC14BF7"/>
    <w:multiLevelType w:val="multilevel"/>
    <w:tmpl w:val="187CB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7BD4E68"/>
    <w:multiLevelType w:val="multilevel"/>
    <w:tmpl w:val="73367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0083177">
    <w:abstractNumId w:val="7"/>
  </w:num>
  <w:num w:numId="2" w16cid:durableId="81417975">
    <w:abstractNumId w:val="3"/>
  </w:num>
  <w:num w:numId="3" w16cid:durableId="14818306">
    <w:abstractNumId w:val="5"/>
  </w:num>
  <w:num w:numId="4" w16cid:durableId="1349287789">
    <w:abstractNumId w:val="8"/>
  </w:num>
  <w:num w:numId="5" w16cid:durableId="1773667335">
    <w:abstractNumId w:val="0"/>
  </w:num>
  <w:num w:numId="6" w16cid:durableId="300034984">
    <w:abstractNumId w:val="6"/>
  </w:num>
  <w:num w:numId="7" w16cid:durableId="1176264674">
    <w:abstractNumId w:val="2"/>
  </w:num>
  <w:num w:numId="8" w16cid:durableId="559899963">
    <w:abstractNumId w:val="4"/>
  </w:num>
  <w:num w:numId="9" w16cid:durableId="839345390">
    <w:abstractNumId w:val="9"/>
  </w:num>
  <w:num w:numId="10" w16cid:durableId="1739664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4387F"/>
    <w:rsid w:val="001B343B"/>
    <w:rsid w:val="001B3BCC"/>
    <w:rsid w:val="002209A8"/>
    <w:rsid w:val="003D5AF6"/>
    <w:rsid w:val="00400C53"/>
    <w:rsid w:val="00427975"/>
    <w:rsid w:val="004E2C31"/>
    <w:rsid w:val="005B0259"/>
    <w:rsid w:val="006E1060"/>
    <w:rsid w:val="006E1096"/>
    <w:rsid w:val="007054B6"/>
    <w:rsid w:val="007525D2"/>
    <w:rsid w:val="0078687E"/>
    <w:rsid w:val="00883BF1"/>
    <w:rsid w:val="00893E19"/>
    <w:rsid w:val="008F54E3"/>
    <w:rsid w:val="009C7B26"/>
    <w:rsid w:val="00A11E52"/>
    <w:rsid w:val="00AB45DC"/>
    <w:rsid w:val="00B2483D"/>
    <w:rsid w:val="00BD41E9"/>
    <w:rsid w:val="00C84413"/>
    <w:rsid w:val="00E2574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semiHidden/>
    <w:unhideWhenUsed/>
    <w:rsid w:val="001B343B"/>
    <w:rPr>
      <w:color w:val="0000FF"/>
      <w:u w:val="single"/>
    </w:rPr>
  </w:style>
  <w:style w:type="character" w:styleId="FollowedHyperlink">
    <w:name w:val="FollowedHyperlink"/>
    <w:basedOn w:val="DefaultParagraphFont"/>
    <w:uiPriority w:val="99"/>
    <w:semiHidden/>
    <w:unhideWhenUsed/>
    <w:rsid w:val="001B34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24256">
      <w:bodyDiv w:val="1"/>
      <w:marLeft w:val="0"/>
      <w:marRight w:val="0"/>
      <w:marTop w:val="0"/>
      <w:marBottom w:val="0"/>
      <w:divBdr>
        <w:top w:val="none" w:sz="0" w:space="0" w:color="auto"/>
        <w:left w:val="none" w:sz="0" w:space="0" w:color="auto"/>
        <w:bottom w:val="none" w:sz="0" w:space="0" w:color="auto"/>
        <w:right w:val="none" w:sz="0" w:space="0" w:color="auto"/>
      </w:divBdr>
      <w:divsChild>
        <w:div w:id="972978754">
          <w:marLeft w:val="0"/>
          <w:marRight w:val="0"/>
          <w:marTop w:val="0"/>
          <w:marBottom w:val="0"/>
          <w:divBdr>
            <w:top w:val="none" w:sz="0" w:space="0" w:color="auto"/>
            <w:left w:val="none" w:sz="0" w:space="0" w:color="auto"/>
            <w:bottom w:val="none" w:sz="0" w:space="0" w:color="auto"/>
            <w:right w:val="none" w:sz="0" w:space="0" w:color="auto"/>
          </w:divBdr>
        </w:div>
        <w:div w:id="1601059309">
          <w:marLeft w:val="0"/>
          <w:marRight w:val="0"/>
          <w:marTop w:val="0"/>
          <w:marBottom w:val="0"/>
          <w:divBdr>
            <w:top w:val="none" w:sz="0" w:space="0" w:color="auto"/>
            <w:left w:val="none" w:sz="0" w:space="0" w:color="auto"/>
            <w:bottom w:val="none" w:sz="0" w:space="0" w:color="auto"/>
            <w:right w:val="none" w:sz="0" w:space="0" w:color="auto"/>
          </w:divBdr>
        </w:div>
        <w:div w:id="2072729767">
          <w:marLeft w:val="0"/>
          <w:marRight w:val="0"/>
          <w:marTop w:val="0"/>
          <w:marBottom w:val="0"/>
          <w:divBdr>
            <w:top w:val="none" w:sz="0" w:space="0" w:color="auto"/>
            <w:left w:val="none" w:sz="0" w:space="0" w:color="auto"/>
            <w:bottom w:val="none" w:sz="0" w:space="0" w:color="auto"/>
            <w:right w:val="none" w:sz="0" w:space="0" w:color="auto"/>
          </w:divBdr>
        </w:div>
        <w:div w:id="824127249">
          <w:marLeft w:val="0"/>
          <w:marRight w:val="0"/>
          <w:marTop w:val="0"/>
          <w:marBottom w:val="0"/>
          <w:divBdr>
            <w:top w:val="none" w:sz="0" w:space="0" w:color="auto"/>
            <w:left w:val="none" w:sz="0" w:space="0" w:color="auto"/>
            <w:bottom w:val="none" w:sz="0" w:space="0" w:color="auto"/>
            <w:right w:val="none" w:sz="0" w:space="0" w:color="auto"/>
          </w:divBdr>
        </w:div>
        <w:div w:id="830870666">
          <w:marLeft w:val="0"/>
          <w:marRight w:val="0"/>
          <w:marTop w:val="0"/>
          <w:marBottom w:val="0"/>
          <w:divBdr>
            <w:top w:val="none" w:sz="0" w:space="0" w:color="auto"/>
            <w:left w:val="none" w:sz="0" w:space="0" w:color="auto"/>
            <w:bottom w:val="none" w:sz="0" w:space="0" w:color="auto"/>
            <w:right w:val="none" w:sz="0" w:space="0" w:color="auto"/>
          </w:divBdr>
        </w:div>
        <w:div w:id="1897354818">
          <w:marLeft w:val="0"/>
          <w:marRight w:val="0"/>
          <w:marTop w:val="0"/>
          <w:marBottom w:val="0"/>
          <w:divBdr>
            <w:top w:val="none" w:sz="0" w:space="0" w:color="auto"/>
            <w:left w:val="none" w:sz="0" w:space="0" w:color="auto"/>
            <w:bottom w:val="none" w:sz="0" w:space="0" w:color="auto"/>
            <w:right w:val="none" w:sz="0" w:space="0" w:color="auto"/>
          </w:divBdr>
        </w:div>
        <w:div w:id="1152137454">
          <w:marLeft w:val="0"/>
          <w:marRight w:val="0"/>
          <w:marTop w:val="0"/>
          <w:marBottom w:val="0"/>
          <w:divBdr>
            <w:top w:val="none" w:sz="0" w:space="0" w:color="auto"/>
            <w:left w:val="none" w:sz="0" w:space="0" w:color="auto"/>
            <w:bottom w:val="none" w:sz="0" w:space="0" w:color="auto"/>
            <w:right w:val="none" w:sz="0" w:space="0" w:color="auto"/>
          </w:divBdr>
        </w:div>
        <w:div w:id="311250786">
          <w:marLeft w:val="0"/>
          <w:marRight w:val="0"/>
          <w:marTop w:val="0"/>
          <w:marBottom w:val="0"/>
          <w:divBdr>
            <w:top w:val="none" w:sz="0" w:space="0" w:color="auto"/>
            <w:left w:val="none" w:sz="0" w:space="0" w:color="auto"/>
            <w:bottom w:val="none" w:sz="0" w:space="0" w:color="auto"/>
            <w:right w:val="none" w:sz="0" w:space="0" w:color="auto"/>
          </w:divBdr>
        </w:div>
        <w:div w:id="1338995853">
          <w:marLeft w:val="0"/>
          <w:marRight w:val="0"/>
          <w:marTop w:val="0"/>
          <w:marBottom w:val="0"/>
          <w:divBdr>
            <w:top w:val="none" w:sz="0" w:space="0" w:color="auto"/>
            <w:left w:val="none" w:sz="0" w:space="0" w:color="auto"/>
            <w:bottom w:val="none" w:sz="0" w:space="0" w:color="auto"/>
            <w:right w:val="none" w:sz="0" w:space="0" w:color="auto"/>
          </w:divBdr>
        </w:div>
        <w:div w:id="1795171835">
          <w:marLeft w:val="0"/>
          <w:marRight w:val="0"/>
          <w:marTop w:val="0"/>
          <w:marBottom w:val="0"/>
          <w:divBdr>
            <w:top w:val="none" w:sz="0" w:space="0" w:color="auto"/>
            <w:left w:val="none" w:sz="0" w:space="0" w:color="auto"/>
            <w:bottom w:val="none" w:sz="0" w:space="0" w:color="auto"/>
            <w:right w:val="none" w:sz="0" w:space="0" w:color="auto"/>
          </w:divBdr>
        </w:div>
        <w:div w:id="6996687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elifesciences.org/reviewed-preprints/99656"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doi:10.25345/C5QJ78B2Z" TargetMode="Externa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elifesciences.org/reviewed-preprints/99656" TargetMode="External"/><Relationship Id="rId25" Type="http://schemas.openxmlformats.org/officeDocument/2006/relationships/hyperlink" Target="https://doi.org/10.7554/eLife.48175" TargetMode="External"/><Relationship Id="rId2" Type="http://schemas.openxmlformats.org/officeDocument/2006/relationships/styles" Target="styles.xml"/><Relationship Id="rId16" Type="http://schemas.openxmlformats.org/officeDocument/2006/relationships/hyperlink" Target="https://elifesciences.org/reviewed-preprints/99656" TargetMode="External"/><Relationship Id="rId20" Type="http://schemas.openxmlformats.org/officeDocument/2006/relationships/hyperlink" Target="https://doi.org/doi:10.25345/C59G5GS6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24" Type="http://schemas.openxmlformats.org/officeDocument/2006/relationships/hyperlink" Target="https://doi.org/doi:10.25345/C5HQ3SB5Z" TargetMode="External"/><Relationship Id="rId5" Type="http://schemas.openxmlformats.org/officeDocument/2006/relationships/footnotes" Target="footnotes.xml"/><Relationship Id="rId15" Type="http://schemas.openxmlformats.org/officeDocument/2006/relationships/hyperlink" Target="https://elifesciences.org/reviewed-preprints/99656" TargetMode="External"/><Relationship Id="rId23" Type="http://schemas.openxmlformats.org/officeDocument/2006/relationships/hyperlink" Target="https://doi.org/doi:10.25345/C5T727V26" TargetMode="External"/><Relationship Id="rId28" Type="http://schemas.openxmlformats.org/officeDocument/2006/relationships/header" Target="header2.xml"/><Relationship Id="rId10" Type="http://schemas.openxmlformats.org/officeDocument/2006/relationships/hyperlink" Target="https://doi.org/10.1038/d41586-020-01751-5" TargetMode="External"/><Relationship Id="rId19" Type="http://schemas.openxmlformats.org/officeDocument/2006/relationships/hyperlink" Target="https://doi.org/doi:10.25345/C5TM72D7D" TargetMode="Externa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elifesciences.org/reviewed-preprints/99656" TargetMode="External"/><Relationship Id="rId22" Type="http://schemas.openxmlformats.org/officeDocument/2006/relationships/hyperlink" Target="https://doi.org/doi:10.25345/C5JD4Q254" TargetMode="External"/><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1888</Words>
  <Characters>10766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11</cp:revision>
  <dcterms:created xsi:type="dcterms:W3CDTF">2022-02-28T12:21:00Z</dcterms:created>
  <dcterms:modified xsi:type="dcterms:W3CDTF">2025-12-14T13:24:00Z</dcterms:modified>
</cp:coreProperties>
</file>