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ABC5A">
      <w:pPr>
        <w:rPr>
          <w:rFonts w:ascii="Arial" w:hAnsi="Arial" w:cs="Arial"/>
          <w:vertAlign w:val="subscript"/>
        </w:rPr>
      </w:pPr>
      <w:r>
        <w:rPr>
          <w:rFonts w:hint="eastAsia" w:ascii="Arial" w:hAnsi="Arial" w:cs="Arial"/>
        </w:rPr>
        <w:t xml:space="preserve">The data processing and analysis in this study were primarily conducted using the following software and tools. Raw transcriptomic sequencing data were quality-controlled and cleaned using </w:t>
      </w:r>
      <w:r>
        <w:rPr>
          <w:rFonts w:hint="default" w:ascii="Arial Bold" w:hAnsi="Arial Bold" w:cs="Arial Bold"/>
          <w:b/>
          <w:bCs/>
        </w:rPr>
        <w:t>FastQC</w:t>
      </w:r>
      <w:r>
        <w:rPr>
          <w:rFonts w:hint="eastAsia" w:ascii="Arial" w:hAnsi="Arial" w:cs="Arial"/>
        </w:rPr>
        <w:t xml:space="preserve"> and </w:t>
      </w:r>
      <w:r>
        <w:rPr>
          <w:rFonts w:hint="default" w:ascii="Arial Bold" w:hAnsi="Arial Bold" w:cs="Arial Bold"/>
          <w:b/>
          <w:bCs/>
        </w:rPr>
        <w:t>Trimmomatic</w:t>
      </w:r>
      <w:r>
        <w:rPr>
          <w:rFonts w:hint="eastAsia" w:ascii="Arial" w:hAnsi="Arial" w:cs="Arial"/>
        </w:rPr>
        <w:t xml:space="preserve">, followed by alignment using </w:t>
      </w:r>
      <w:r>
        <w:rPr>
          <w:rFonts w:hint="default" w:ascii="Arial Bold" w:hAnsi="Arial Bold" w:cs="Arial Bold"/>
          <w:b/>
          <w:bCs/>
        </w:rPr>
        <w:t>HISAT2</w:t>
      </w:r>
      <w:r>
        <w:rPr>
          <w:rFonts w:hint="eastAsia" w:ascii="Arial" w:hAnsi="Arial" w:cs="Arial"/>
        </w:rPr>
        <w:t xml:space="preserve">. Gene expression levels were calculated using featureCounts, and data were standardized using the </w:t>
      </w:r>
      <w:r>
        <w:rPr>
          <w:rFonts w:hint="default" w:ascii="Arial Bold" w:hAnsi="Arial Bold" w:cs="Arial Bold"/>
          <w:b/>
          <w:bCs/>
        </w:rPr>
        <w:t>FPKM</w:t>
      </w:r>
      <w:r>
        <w:rPr>
          <w:rFonts w:hint="eastAsia" w:ascii="Arial" w:hAnsi="Arial" w:cs="Arial"/>
        </w:rPr>
        <w:t xml:space="preserve"> method. GEO data (GSE32389) were based on the Affymetrix GPL570 platform and underwent background correction, quantification normalization, and log2 conversion using the affy package in R. Differential expression analysis was performed using the </w:t>
      </w:r>
      <w:r>
        <w:rPr>
          <w:rFonts w:hint="default" w:ascii="Arial Bold" w:hAnsi="Arial Bold" w:cs="Arial Bold"/>
          <w:b/>
          <w:bCs/>
        </w:rPr>
        <w:t>limma</w:t>
      </w:r>
      <w:r>
        <w:rPr>
          <w:rFonts w:hint="eastAsia" w:ascii="Arial" w:hAnsi="Arial" w:cs="Arial"/>
        </w:rPr>
        <w:t xml:space="preserve"> R package. For machine learning model construction, 12 algorithms, including LASSO, Ridge, Elastic Net, Stepglm, SVM, glmBoost, LDA, plsRglm, Random Forest, GBM, XGBoost, and Naive Bayes, were integrated and combined to form 113 model schemes, which were cross-validated and evaluated using the R programming language. Immune infiltration analysis was based on the </w:t>
      </w:r>
      <w:r>
        <w:rPr>
          <w:rFonts w:hint="default" w:ascii="Arial Bold" w:hAnsi="Arial Bold" w:cs="Arial Bold"/>
          <w:b/>
          <w:bCs/>
        </w:rPr>
        <w:t>CIBERSORT</w:t>
      </w:r>
      <w:r>
        <w:rPr>
          <w:rFonts w:hint="eastAsia" w:ascii="Arial" w:hAnsi="Arial" w:cs="Arial"/>
        </w:rPr>
        <w:t xml:space="preserve"> algorithm, and the relationship between key genes and immune cells was evaluated using Spearman correlation analysis. Single-cell RNA sequencing data were aligned and counted using </w:t>
      </w:r>
      <w:r>
        <w:rPr>
          <w:rFonts w:hint="default" w:ascii="Arial Bold" w:hAnsi="Arial Bold" w:cs="Arial Bold"/>
          <w:b/>
          <w:bCs/>
        </w:rPr>
        <w:t xml:space="preserve">Cell Ranger </w:t>
      </w:r>
      <w:r>
        <w:rPr>
          <w:rFonts w:hint="eastAsia" w:ascii="Arial" w:hAnsi="Arial" w:cs="Arial"/>
        </w:rPr>
        <w:t xml:space="preserve">(v2.0.1) and </w:t>
      </w:r>
      <w:r>
        <w:rPr>
          <w:rFonts w:hint="default" w:ascii="Arial Bold" w:hAnsi="Arial Bold" w:cs="Arial Bold"/>
          <w:b/>
          <w:bCs/>
        </w:rPr>
        <w:t>STAR</w:t>
      </w:r>
      <w:r>
        <w:rPr>
          <w:rFonts w:hint="eastAsia" w:ascii="Arial" w:hAnsi="Arial" w:cs="Arial"/>
        </w:rPr>
        <w:t xml:space="preserve">, and standardized, dimension-reduced, clustered, and differentially analyzed in the </w:t>
      </w:r>
      <w:r>
        <w:rPr>
          <w:rFonts w:hint="default" w:ascii="Arial Bold" w:hAnsi="Arial Bold" w:cs="Arial Bold"/>
          <w:b/>
          <w:bCs/>
        </w:rPr>
        <w:t>Seurat</w:t>
      </w:r>
      <w:r>
        <w:rPr>
          <w:rFonts w:hint="eastAsia" w:ascii="Arial" w:hAnsi="Arial" w:cs="Arial"/>
        </w:rPr>
        <w:t xml:space="preserve"> R package. Harmony was used for batch effect correction. Immune feature annotation was referenced from the</w:t>
      </w:r>
      <w:r>
        <w:rPr>
          <w:rFonts w:hint="default" w:ascii="Arial Bold" w:hAnsi="Arial Bold" w:cs="Arial Bold"/>
          <w:b/>
          <w:bCs/>
        </w:rPr>
        <w:t xml:space="preserve"> TISIDB </w:t>
      </w:r>
      <w:r>
        <w:rPr>
          <w:rFonts w:hint="eastAsia" w:ascii="Arial" w:hAnsi="Arial" w:cs="Arial"/>
        </w:rPr>
        <w:t xml:space="preserve">database, and cell subset annotation was performed using the </w:t>
      </w:r>
      <w:r>
        <w:rPr>
          <w:rFonts w:hint="default" w:ascii="Arial Bold" w:hAnsi="Arial Bold" w:cs="Arial Bold"/>
          <w:b/>
          <w:bCs/>
        </w:rPr>
        <w:t>CellMarker</w:t>
      </w:r>
      <w:r>
        <w:rPr>
          <w:rFonts w:hint="eastAsia" w:ascii="Arial" w:hAnsi="Arial" w:cs="Arial"/>
        </w:rPr>
        <w:t xml:space="preserve"> database and the </w:t>
      </w:r>
      <w:r>
        <w:rPr>
          <w:rFonts w:hint="default" w:ascii="Arial Bold" w:hAnsi="Arial Bold" w:cs="Arial Bold"/>
          <w:b/>
          <w:bCs/>
        </w:rPr>
        <w:t>SingleR</w:t>
      </w:r>
      <w:r>
        <w:rPr>
          <w:rFonts w:hint="eastAsia" w:ascii="Arial" w:hAnsi="Arial" w:cs="Arial"/>
        </w:rPr>
        <w:t xml:space="preserve"> R package. Pathway enrichment analysis included </w:t>
      </w:r>
      <w:r>
        <w:rPr>
          <w:rFonts w:hint="default" w:ascii="Arial Bold" w:hAnsi="Arial Bold" w:cs="Arial Bold"/>
          <w:b/>
          <w:bCs/>
        </w:rPr>
        <w:t>GSVA</w:t>
      </w:r>
      <w:r>
        <w:rPr>
          <w:rFonts w:hint="eastAsia" w:ascii="Arial" w:hAnsi="Arial" w:cs="Arial"/>
        </w:rPr>
        <w:t xml:space="preserve"> and </w:t>
      </w:r>
      <w:r>
        <w:rPr>
          <w:rFonts w:hint="default" w:ascii="Arial Bold" w:hAnsi="Arial Bold" w:cs="Arial Bold"/>
          <w:b/>
          <w:bCs/>
        </w:rPr>
        <w:t>GSEA</w:t>
      </w:r>
      <w:r>
        <w:rPr>
          <w:rFonts w:hint="eastAsia" w:ascii="Arial" w:hAnsi="Arial" w:cs="Arial"/>
        </w:rPr>
        <w:t xml:space="preserve">, using the </w:t>
      </w:r>
      <w:r>
        <w:rPr>
          <w:rFonts w:hint="default" w:ascii="Arial Bold" w:hAnsi="Arial Bold" w:cs="Arial Bold"/>
          <w:b/>
          <w:bCs/>
        </w:rPr>
        <w:t xml:space="preserve">MSigDB </w:t>
      </w:r>
      <w:r>
        <w:rPr>
          <w:rFonts w:hint="eastAsia" w:ascii="Arial" w:hAnsi="Arial" w:cs="Arial"/>
        </w:rPr>
        <w:t>gene set. Statistical analysis was performed in R language (v4.1.2), and graphical visualization was also performed using R.</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Bold">
    <w:panose1 w:val="020B07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DC"/>
    <w:rsid w:val="000C684F"/>
    <w:rsid w:val="00222EDC"/>
    <w:rsid w:val="00415320"/>
    <w:rsid w:val="00586B48"/>
    <w:rsid w:val="00871D39"/>
    <w:rsid w:val="008E6372"/>
    <w:rsid w:val="00D20EC5"/>
    <w:rsid w:val="00EC78AC"/>
    <w:rsid w:val="00ED5B29"/>
    <w:rsid w:val="F77F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三线表"/>
    <w:basedOn w:val="2"/>
    <w:uiPriority w:val="99"/>
    <w:pPr>
      <w:jc w:val="both"/>
    </w:pPr>
    <w:tblPr>
      <w:tblBorders>
        <w:top w:val="single" w:color="auto" w:sz="12" w:space="0"/>
        <w:bottom w:val="single" w:color="auto" w:sz="12" w:space="0"/>
      </w:tblBorders>
    </w:tblPr>
    <w:tblStylePr w:type="firstRow">
      <w:tcPr>
        <w:tcBorders>
          <w:bottom w:val="single" w:color="auto" w:sz="4" w:space="0"/>
        </w:tcBorders>
        <w:shd w:val="clear" w:color="auto" w:fill="FFFFFF" w:themeFill="background1"/>
      </w:tcPr>
    </w:tblStylePr>
  </w:style>
  <w:style w:type="table" w:customStyle="1" w:styleId="6">
    <w:name w:val="Plain Table 3"/>
    <w:basedOn w:val="2"/>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0220-D1E2-44F1-B95F-A1BD65565F42}">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583</Characters>
  <Lines>4</Lines>
  <Paragraphs>1</Paragraphs>
  <TotalTime>2</TotalTime>
  <ScaleCrop>false</ScaleCrop>
  <LinksUpToDate>false</LinksUpToDate>
  <CharactersWithSpaces>684</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2024-03-23T00:49:00Z</dcterms:created>
  <dc:creator>2521967832@qq.com</dc:creator>
  <cp:lastModifiedBy>katalie</cp:lastModifiedBy>
  <dcterms:modified xsi:type="dcterms:W3CDTF">2025-05-13T01:04:13Z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AF5219C5E038B1100D2A22683341A298_42</vt:lpwstr>
  </property>
</Properties>
</file>